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5DE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41" w:beforeAutospacing="0" w:after="141" w:afterAutospacing="0" w:line="320" w:lineRule="exact"/>
        <w:ind w:left="0" w:right="0" w:firstLine="0"/>
        <w:jc w:val="center"/>
        <w:textAlignment w:val="auto"/>
        <w:rPr>
          <w:rFonts w:hint="default" w:ascii="宋体" w:hAnsi="宋体" w:eastAsia="宋体" w:cs="宋体"/>
          <w:b/>
          <w:bCs/>
          <w:i w:val="0"/>
          <w:iCs w:val="0"/>
          <w:caps w:val="0"/>
          <w:color w:val="333333"/>
          <w:spacing w:val="0"/>
          <w:sz w:val="32"/>
          <w:szCs w:val="32"/>
          <w:shd w:val="clear" w:color="auto" w:fill="FFFFFF"/>
          <w:lang w:val="en-US"/>
        </w:rPr>
      </w:pPr>
      <w:bookmarkStart w:id="0" w:name="_GoBack"/>
      <w:bookmarkEnd w:id="0"/>
      <w:r>
        <w:rPr>
          <w:rFonts w:hint="eastAsia" w:cs="宋体"/>
          <w:b/>
          <w:bCs/>
          <w:i w:val="0"/>
          <w:iCs w:val="0"/>
          <w:caps w:val="0"/>
          <w:color w:val="333333"/>
          <w:spacing w:val="0"/>
          <w:sz w:val="32"/>
          <w:szCs w:val="32"/>
          <w:shd w:val="clear" w:color="auto" w:fill="FFFFFF"/>
          <w:lang w:eastAsia="zh-CN"/>
        </w:rPr>
        <w:t>晋城市</w:t>
      </w:r>
      <w:r>
        <w:rPr>
          <w:rFonts w:hint="eastAsia" w:ascii="宋体" w:hAnsi="宋体" w:eastAsia="宋体" w:cs="宋体"/>
          <w:b/>
          <w:bCs/>
          <w:i w:val="0"/>
          <w:iCs w:val="0"/>
          <w:caps w:val="0"/>
          <w:color w:val="333333"/>
          <w:spacing w:val="0"/>
          <w:sz w:val="32"/>
          <w:szCs w:val="32"/>
          <w:shd w:val="clear" w:color="auto" w:fill="FFFFFF"/>
        </w:rPr>
        <w:t>医疗器械网络销售</w:t>
      </w:r>
      <w:r>
        <w:rPr>
          <w:rFonts w:hint="eastAsia" w:cs="宋体"/>
          <w:b/>
          <w:bCs/>
          <w:i w:val="0"/>
          <w:iCs w:val="0"/>
          <w:caps w:val="0"/>
          <w:color w:val="333333"/>
          <w:spacing w:val="0"/>
          <w:sz w:val="32"/>
          <w:szCs w:val="32"/>
          <w:shd w:val="clear" w:color="auto" w:fill="FFFFFF"/>
          <w:lang w:eastAsia="zh-CN"/>
        </w:rPr>
        <w:t>告知</w:t>
      </w:r>
      <w:r>
        <w:rPr>
          <w:rFonts w:hint="eastAsia" w:ascii="宋体" w:hAnsi="宋体" w:eastAsia="宋体" w:cs="宋体"/>
          <w:b/>
          <w:bCs/>
          <w:i w:val="0"/>
          <w:iCs w:val="0"/>
          <w:caps w:val="0"/>
          <w:color w:val="333333"/>
          <w:spacing w:val="0"/>
          <w:sz w:val="32"/>
          <w:szCs w:val="32"/>
          <w:shd w:val="clear" w:color="auto" w:fill="FFFFFF"/>
        </w:rPr>
        <w:t>公告</w:t>
      </w:r>
      <w:r>
        <w:rPr>
          <w:rFonts w:hint="default" w:cs="宋体"/>
          <w:b/>
          <w:bCs/>
          <w:i w:val="0"/>
          <w:iCs w:val="0"/>
          <w:caps w:val="0"/>
          <w:color w:val="333333"/>
          <w:spacing w:val="0"/>
          <w:sz w:val="32"/>
          <w:szCs w:val="32"/>
          <w:shd w:val="clear" w:color="auto" w:fill="FFFFFF"/>
          <w:lang w:val="en-US"/>
        </w:rPr>
        <w:t>(</w:t>
      </w:r>
      <w:r>
        <w:rPr>
          <w:rFonts w:hint="eastAsia" w:cs="宋体"/>
          <w:b/>
          <w:bCs/>
          <w:i w:val="0"/>
          <w:iCs w:val="0"/>
          <w:caps w:val="0"/>
          <w:color w:val="333333"/>
          <w:spacing w:val="0"/>
          <w:sz w:val="32"/>
          <w:szCs w:val="32"/>
          <w:shd w:val="clear" w:color="auto" w:fill="FFFFFF"/>
          <w:lang w:val="en-US" w:eastAsia="zh-CN"/>
        </w:rPr>
        <w:t>一</w:t>
      </w:r>
      <w:r>
        <w:rPr>
          <w:rFonts w:hint="default" w:cs="宋体"/>
          <w:b/>
          <w:bCs/>
          <w:i w:val="0"/>
          <w:iCs w:val="0"/>
          <w:caps w:val="0"/>
          <w:color w:val="333333"/>
          <w:spacing w:val="0"/>
          <w:sz w:val="32"/>
          <w:szCs w:val="32"/>
          <w:shd w:val="clear" w:color="auto" w:fill="FFFFFF"/>
          <w:lang w:val="en-US"/>
        </w:rPr>
        <w:t>)</w:t>
      </w:r>
    </w:p>
    <w:p w14:paraId="525676F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32"/>
          <w:szCs w:val="32"/>
        </w:rPr>
      </w:pPr>
      <w:r>
        <w:rPr>
          <w:rFonts w:hint="eastAsia" w:ascii="宋体" w:hAnsi="宋体" w:cs="宋体"/>
          <w:i w:val="0"/>
          <w:iCs w:val="0"/>
          <w:caps w:val="0"/>
          <w:color w:val="000000"/>
          <w:spacing w:val="0"/>
          <w:kern w:val="0"/>
          <w:sz w:val="32"/>
          <w:szCs w:val="32"/>
          <w:shd w:val="clear" w:color="auto" w:fill="FFFFFF"/>
          <w:lang w:val="en-US" w:eastAsia="zh-CN" w:bidi="ar"/>
        </w:rPr>
        <w:t>（</w:t>
      </w:r>
      <w:r>
        <w:rPr>
          <w:rFonts w:hint="eastAsia" w:ascii="宋体" w:hAnsi="宋体" w:eastAsia="宋体" w:cs="宋体"/>
          <w:i w:val="0"/>
          <w:iCs w:val="0"/>
          <w:caps w:val="0"/>
          <w:color w:val="000000"/>
          <w:spacing w:val="0"/>
          <w:kern w:val="0"/>
          <w:sz w:val="32"/>
          <w:szCs w:val="32"/>
          <w:shd w:val="clear" w:color="auto" w:fill="FFFFFF"/>
          <w:lang w:val="en-US" w:eastAsia="zh-CN" w:bidi="ar"/>
        </w:rPr>
        <w:t>2026.</w:t>
      </w:r>
      <w:r>
        <w:rPr>
          <w:rFonts w:hint="eastAsia" w:ascii="宋体" w:hAnsi="宋体" w:cs="宋体"/>
          <w:i w:val="0"/>
          <w:iCs w:val="0"/>
          <w:caps w:val="0"/>
          <w:color w:val="000000"/>
          <w:spacing w:val="0"/>
          <w:kern w:val="0"/>
          <w:sz w:val="32"/>
          <w:szCs w:val="32"/>
          <w:shd w:val="clear" w:color="auto" w:fill="FFFFFF"/>
          <w:lang w:val="en-US" w:eastAsia="zh-CN" w:bidi="ar"/>
        </w:rPr>
        <w:t>0</w:t>
      </w:r>
      <w:r>
        <w:rPr>
          <w:rFonts w:hint="eastAsia" w:ascii="宋体" w:hAnsi="宋体" w:eastAsia="宋体" w:cs="宋体"/>
          <w:i w:val="0"/>
          <w:iCs w:val="0"/>
          <w:caps w:val="0"/>
          <w:color w:val="000000"/>
          <w:spacing w:val="0"/>
          <w:kern w:val="0"/>
          <w:sz w:val="32"/>
          <w:szCs w:val="32"/>
          <w:shd w:val="clear" w:color="auto" w:fill="FFFFFF"/>
          <w:lang w:val="en-US" w:eastAsia="zh-CN" w:bidi="ar"/>
        </w:rPr>
        <w:t>4.</w:t>
      </w:r>
      <w:r>
        <w:rPr>
          <w:rFonts w:hint="eastAsia" w:ascii="宋体" w:hAnsi="宋体" w:cs="宋体"/>
          <w:i w:val="0"/>
          <w:iCs w:val="0"/>
          <w:caps w:val="0"/>
          <w:color w:val="000000"/>
          <w:spacing w:val="0"/>
          <w:kern w:val="0"/>
          <w:sz w:val="32"/>
          <w:szCs w:val="32"/>
          <w:shd w:val="clear" w:color="auto" w:fill="FFFFFF"/>
          <w:lang w:val="en-US" w:eastAsia="zh-CN" w:bidi="ar"/>
        </w:rPr>
        <w:t>0</w:t>
      </w:r>
      <w:r>
        <w:rPr>
          <w:rFonts w:hint="eastAsia" w:ascii="宋体" w:hAnsi="宋体" w:eastAsia="宋体" w:cs="宋体"/>
          <w:i w:val="0"/>
          <w:iCs w:val="0"/>
          <w:caps w:val="0"/>
          <w:color w:val="000000"/>
          <w:spacing w:val="0"/>
          <w:kern w:val="0"/>
          <w:sz w:val="32"/>
          <w:szCs w:val="32"/>
          <w:shd w:val="clear" w:color="auto" w:fill="FFFFFF"/>
          <w:lang w:val="en-US" w:eastAsia="zh-CN" w:bidi="ar"/>
        </w:rPr>
        <w:t>1-2026.</w:t>
      </w:r>
      <w:r>
        <w:rPr>
          <w:rFonts w:hint="eastAsia" w:ascii="宋体" w:hAnsi="宋体" w:cs="宋体"/>
          <w:i w:val="0"/>
          <w:iCs w:val="0"/>
          <w:caps w:val="0"/>
          <w:color w:val="000000"/>
          <w:spacing w:val="0"/>
          <w:kern w:val="0"/>
          <w:sz w:val="32"/>
          <w:szCs w:val="32"/>
          <w:shd w:val="clear" w:color="auto" w:fill="FFFFFF"/>
          <w:lang w:val="en-US" w:eastAsia="zh-CN" w:bidi="ar"/>
        </w:rPr>
        <w:t>0</w:t>
      </w:r>
      <w:r>
        <w:rPr>
          <w:rFonts w:hint="eastAsia" w:ascii="宋体" w:hAnsi="宋体" w:eastAsia="宋体" w:cs="宋体"/>
          <w:i w:val="0"/>
          <w:iCs w:val="0"/>
          <w:caps w:val="0"/>
          <w:color w:val="000000"/>
          <w:spacing w:val="0"/>
          <w:kern w:val="0"/>
          <w:sz w:val="32"/>
          <w:szCs w:val="32"/>
          <w:shd w:val="clear" w:color="auto" w:fill="FFFFFF"/>
          <w:lang w:val="en-US" w:eastAsia="zh-CN" w:bidi="ar"/>
        </w:rPr>
        <w:t>4.</w:t>
      </w:r>
      <w:r>
        <w:rPr>
          <w:rFonts w:hint="eastAsia" w:ascii="宋体" w:hAnsi="宋体" w:cs="宋体"/>
          <w:i w:val="0"/>
          <w:iCs w:val="0"/>
          <w:caps w:val="0"/>
          <w:color w:val="000000"/>
          <w:spacing w:val="0"/>
          <w:kern w:val="0"/>
          <w:sz w:val="32"/>
          <w:szCs w:val="32"/>
          <w:shd w:val="clear" w:color="auto" w:fill="FFFFFF"/>
          <w:lang w:val="en-US" w:eastAsia="zh-CN" w:bidi="ar"/>
        </w:rPr>
        <w:t>07）</w:t>
      </w:r>
    </w:p>
    <w:p w14:paraId="2983013D">
      <w:pPr>
        <w:keepNext w:val="0"/>
        <w:keepLines w:val="0"/>
        <w:pageBreakBefore w:val="0"/>
        <w:widowControl/>
        <w:suppressLineNumbers w:val="0"/>
        <w:kinsoku/>
        <w:wordWrap/>
        <w:overflowPunct/>
        <w:topLinePunct w:val="0"/>
        <w:autoSpaceDE/>
        <w:autoSpaceDN/>
        <w:bidi w:val="0"/>
        <w:adjustRightInd/>
        <w:snapToGrid/>
        <w:spacing w:line="320" w:lineRule="exact"/>
        <w:ind w:firstLine="56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i w:val="0"/>
          <w:iCs w:val="0"/>
          <w:caps w:val="0"/>
          <w:color w:val="000000"/>
          <w:spacing w:val="0"/>
          <w:kern w:val="0"/>
          <w:sz w:val="28"/>
          <w:szCs w:val="28"/>
          <w:shd w:val="clear" w:color="auto" w:fill="FFFFFF"/>
          <w:lang w:val="en-US" w:eastAsia="zh-CN" w:bidi="ar"/>
        </w:rPr>
        <w:t>依据《医疗器械监督管理条例》《医疗器械网络销售监督管理办法》《山西省药品监督管理局办公室关于依法开展医疗器械网络销售告知管理工作的通知》（晋药监办审函</w:t>
      </w:r>
      <w:r>
        <w:rPr>
          <w:rFonts w:hint="eastAsia" w:ascii="华文仿宋" w:hAnsi="华文仿宋" w:eastAsia="华文仿宋" w:cs="华文仿宋"/>
          <w:i w:val="0"/>
          <w:iCs w:val="0"/>
          <w:caps w:val="0"/>
          <w:color w:val="333333"/>
          <w:spacing w:val="0"/>
          <w:kern w:val="0"/>
          <w:sz w:val="28"/>
          <w:szCs w:val="28"/>
          <w:shd w:val="clear" w:color="auto" w:fill="FFFFFF"/>
          <w:lang w:val="en-US" w:eastAsia="zh-CN" w:bidi="ar"/>
        </w:rPr>
        <w:t>〔2026〕14号</w:t>
      </w:r>
      <w:r>
        <w:rPr>
          <w:rFonts w:hint="eastAsia" w:ascii="华文仿宋" w:hAnsi="华文仿宋" w:eastAsia="华文仿宋" w:cs="华文仿宋"/>
          <w:i w:val="0"/>
          <w:iCs w:val="0"/>
          <w:caps w:val="0"/>
          <w:color w:val="000000"/>
          <w:spacing w:val="0"/>
          <w:kern w:val="0"/>
          <w:sz w:val="28"/>
          <w:szCs w:val="28"/>
          <w:shd w:val="clear" w:color="auto" w:fill="FFFFFF"/>
          <w:lang w:val="en-US" w:eastAsia="zh-CN" w:bidi="ar"/>
        </w:rPr>
        <w:t>）</w:t>
      </w:r>
      <w:r>
        <w:rPr>
          <w:rFonts w:hint="eastAsia" w:ascii="华文仿宋" w:hAnsi="华文仿宋" w:eastAsia="华文仿宋" w:cs="华文仿宋"/>
          <w:i w:val="0"/>
          <w:iCs w:val="0"/>
          <w:caps w:val="0"/>
          <w:color w:val="000000"/>
          <w:spacing w:val="0"/>
          <w:kern w:val="0"/>
          <w:sz w:val="32"/>
          <w:szCs w:val="32"/>
          <w:shd w:val="clear" w:color="auto" w:fill="FFFFFF"/>
          <w:lang w:val="en-US" w:eastAsia="zh-CN" w:bidi="ar"/>
        </w:rPr>
        <w:t>规定，现将医疗器械网络销售告知情况公布如下，请社会各界予以监督。</w:t>
      </w:r>
      <w:r>
        <w:rPr>
          <w:rFonts w:hint="eastAsia" w:ascii="华文仿宋" w:hAnsi="华文仿宋" w:eastAsia="华文仿宋" w:cs="华文仿宋"/>
          <w:i w:val="0"/>
          <w:iCs w:val="0"/>
          <w:caps w:val="0"/>
          <w:color w:val="000000"/>
          <w:spacing w:val="0"/>
          <w:kern w:val="0"/>
          <w:sz w:val="32"/>
          <w:szCs w:val="32"/>
          <w:shd w:val="clear" w:color="auto" w:fill="FFFFFF"/>
          <w:lang w:val="en-US" w:eastAsia="zh-CN" w:bidi="ar"/>
        </w:rPr>
        <w:br w:type="textWrapping"/>
      </w:r>
      <w:r>
        <w:rPr>
          <w:rFonts w:hint="eastAsia" w:ascii="华文仿宋" w:hAnsi="华文仿宋" w:eastAsia="华文仿宋" w:cs="华文仿宋"/>
          <w:i w:val="0"/>
          <w:iCs w:val="0"/>
          <w:caps w:val="0"/>
          <w:color w:val="000000"/>
          <w:spacing w:val="0"/>
          <w:kern w:val="0"/>
          <w:sz w:val="32"/>
          <w:szCs w:val="32"/>
          <w:shd w:val="clear" w:color="auto" w:fill="FFFFFF"/>
          <w:lang w:val="en-US" w:eastAsia="zh-CN" w:bidi="ar"/>
        </w:rPr>
        <w:t>     特此公告。 </w:t>
      </w:r>
    </w:p>
    <w:tbl>
      <w:tblPr>
        <w:tblStyle w:val="3"/>
        <w:tblW w:w="147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49"/>
        <w:gridCol w:w="930"/>
        <w:gridCol w:w="765"/>
        <w:gridCol w:w="855"/>
        <w:gridCol w:w="885"/>
        <w:gridCol w:w="1440"/>
        <w:gridCol w:w="3435"/>
        <w:gridCol w:w="1365"/>
        <w:gridCol w:w="988"/>
        <w:gridCol w:w="1024"/>
        <w:gridCol w:w="1405"/>
        <w:gridCol w:w="1012"/>
      </w:tblGrid>
      <w:tr w14:paraId="106D0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15" w:hRule="atLeast"/>
        </w:trPr>
        <w:tc>
          <w:tcPr>
            <w:tcW w:w="649"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71B550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华文仿宋" w:hAnsi="华文仿宋" w:eastAsia="华文仿宋" w:cs="华文仿宋"/>
                <w:i w:val="0"/>
                <w:iCs w:val="0"/>
                <w:caps w:val="0"/>
                <w:color w:val="000000"/>
                <w:spacing w:val="0"/>
                <w:kern w:val="0"/>
                <w:sz w:val="21"/>
                <w:szCs w:val="21"/>
                <w:u w:val="none"/>
                <w:lang w:val="en-US" w:eastAsia="zh-CN" w:bidi="ar"/>
              </w:rPr>
            </w:pPr>
            <w:r>
              <w:rPr>
                <w:rFonts w:hint="eastAsia" w:ascii="华文仿宋" w:hAnsi="华文仿宋" w:eastAsia="华文仿宋" w:cs="华文仿宋"/>
                <w:i w:val="0"/>
                <w:iCs w:val="0"/>
                <w:caps w:val="0"/>
                <w:color w:val="000000"/>
                <w:spacing w:val="0"/>
                <w:kern w:val="0"/>
                <w:sz w:val="21"/>
                <w:szCs w:val="21"/>
                <w:u w:val="none"/>
                <w:lang w:val="en-US" w:eastAsia="zh-CN" w:bidi="ar"/>
              </w:rPr>
              <w:t>序号</w:t>
            </w:r>
          </w:p>
        </w:tc>
        <w:tc>
          <w:tcPr>
            <w:tcW w:w="930"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0F2261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华文仿宋" w:hAnsi="华文仿宋" w:eastAsia="华文仿宋" w:cs="华文仿宋"/>
                <w:i w:val="0"/>
                <w:iCs w:val="0"/>
                <w:caps w:val="0"/>
                <w:color w:val="000000"/>
                <w:spacing w:val="0"/>
                <w:sz w:val="21"/>
                <w:szCs w:val="21"/>
                <w:u w:val="none"/>
              </w:rPr>
            </w:pPr>
            <w:r>
              <w:rPr>
                <w:rFonts w:hint="eastAsia" w:ascii="华文仿宋" w:hAnsi="华文仿宋" w:eastAsia="华文仿宋" w:cs="华文仿宋"/>
                <w:i w:val="0"/>
                <w:iCs w:val="0"/>
                <w:caps w:val="0"/>
                <w:color w:val="000000"/>
                <w:spacing w:val="0"/>
                <w:kern w:val="0"/>
                <w:sz w:val="21"/>
                <w:szCs w:val="21"/>
                <w:u w:val="none"/>
                <w:lang w:val="en-US" w:eastAsia="zh-CN" w:bidi="ar"/>
              </w:rPr>
              <w:t>网络销售类型</w:t>
            </w:r>
          </w:p>
        </w:tc>
        <w:tc>
          <w:tcPr>
            <w:tcW w:w="765"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3EFD8F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华文仿宋" w:hAnsi="华文仿宋" w:eastAsia="华文仿宋" w:cs="华文仿宋"/>
                <w:i w:val="0"/>
                <w:iCs w:val="0"/>
                <w:caps w:val="0"/>
                <w:color w:val="000000"/>
                <w:spacing w:val="0"/>
                <w:sz w:val="21"/>
                <w:szCs w:val="21"/>
                <w:u w:val="none"/>
              </w:rPr>
            </w:pPr>
            <w:r>
              <w:rPr>
                <w:rFonts w:hint="eastAsia" w:ascii="华文仿宋" w:hAnsi="华文仿宋" w:eastAsia="华文仿宋" w:cs="华文仿宋"/>
                <w:i w:val="0"/>
                <w:iCs w:val="0"/>
                <w:caps w:val="0"/>
                <w:color w:val="000000"/>
                <w:spacing w:val="0"/>
                <w:kern w:val="0"/>
                <w:sz w:val="21"/>
                <w:szCs w:val="21"/>
                <w:u w:val="none"/>
                <w:lang w:val="en-US" w:eastAsia="zh-CN" w:bidi="ar"/>
              </w:rPr>
              <w:t>企业名称</w:t>
            </w:r>
          </w:p>
        </w:tc>
        <w:tc>
          <w:tcPr>
            <w:tcW w:w="855"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6B3DAB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华文仿宋" w:hAnsi="华文仿宋" w:eastAsia="华文仿宋" w:cs="华文仿宋"/>
                <w:i w:val="0"/>
                <w:iCs w:val="0"/>
                <w:caps w:val="0"/>
                <w:color w:val="000000"/>
                <w:spacing w:val="0"/>
                <w:sz w:val="21"/>
                <w:szCs w:val="21"/>
                <w:u w:val="none"/>
              </w:rPr>
            </w:pPr>
            <w:r>
              <w:rPr>
                <w:rFonts w:hint="eastAsia" w:ascii="华文仿宋" w:hAnsi="华文仿宋" w:eastAsia="华文仿宋" w:cs="华文仿宋"/>
                <w:i w:val="0"/>
                <w:iCs w:val="0"/>
                <w:caps w:val="0"/>
                <w:color w:val="000000"/>
                <w:spacing w:val="0"/>
                <w:kern w:val="0"/>
                <w:sz w:val="21"/>
                <w:szCs w:val="21"/>
                <w:u w:val="none"/>
                <w:lang w:val="en-US" w:eastAsia="zh-CN" w:bidi="ar"/>
              </w:rPr>
              <w:t>经营场所或生产场所</w:t>
            </w:r>
          </w:p>
        </w:tc>
        <w:tc>
          <w:tcPr>
            <w:tcW w:w="885"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5A6A88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华文仿宋" w:hAnsi="华文仿宋" w:eastAsia="华文仿宋" w:cs="华文仿宋"/>
                <w:i w:val="0"/>
                <w:iCs w:val="0"/>
                <w:caps w:val="0"/>
                <w:color w:val="000000"/>
                <w:spacing w:val="0"/>
                <w:sz w:val="21"/>
                <w:szCs w:val="21"/>
                <w:u w:val="none"/>
              </w:rPr>
            </w:pPr>
            <w:r>
              <w:rPr>
                <w:rFonts w:hint="eastAsia" w:ascii="华文仿宋" w:hAnsi="华文仿宋" w:eastAsia="华文仿宋" w:cs="华文仿宋"/>
                <w:i w:val="0"/>
                <w:iCs w:val="0"/>
                <w:caps w:val="0"/>
                <w:color w:val="000000"/>
                <w:spacing w:val="0"/>
                <w:kern w:val="0"/>
                <w:sz w:val="21"/>
                <w:szCs w:val="21"/>
                <w:u w:val="none"/>
                <w:lang w:val="en-US" w:eastAsia="zh-CN" w:bidi="ar"/>
              </w:rPr>
              <w:t>主体业态</w:t>
            </w:r>
          </w:p>
        </w:tc>
        <w:tc>
          <w:tcPr>
            <w:tcW w:w="1440"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70F680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华文仿宋" w:hAnsi="华文仿宋" w:eastAsia="华文仿宋" w:cs="华文仿宋"/>
                <w:i w:val="0"/>
                <w:iCs w:val="0"/>
                <w:caps w:val="0"/>
                <w:color w:val="000000"/>
                <w:spacing w:val="0"/>
                <w:sz w:val="21"/>
                <w:szCs w:val="21"/>
                <w:u w:val="none"/>
              </w:rPr>
            </w:pPr>
            <w:r>
              <w:rPr>
                <w:rFonts w:hint="eastAsia" w:ascii="华文仿宋" w:hAnsi="华文仿宋" w:eastAsia="华文仿宋" w:cs="华文仿宋"/>
                <w:i w:val="0"/>
                <w:iCs w:val="0"/>
                <w:caps w:val="0"/>
                <w:color w:val="000000"/>
                <w:spacing w:val="0"/>
                <w:kern w:val="0"/>
                <w:sz w:val="21"/>
                <w:szCs w:val="21"/>
                <w:u w:val="none"/>
                <w:lang w:val="en-US" w:eastAsia="zh-CN" w:bidi="ar"/>
              </w:rPr>
              <w:t>医疗器械生产经营许可证或备案凭证编号</w:t>
            </w:r>
          </w:p>
        </w:tc>
        <w:tc>
          <w:tcPr>
            <w:tcW w:w="3435"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42B111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华文仿宋" w:hAnsi="华文仿宋" w:eastAsia="华文仿宋" w:cs="华文仿宋"/>
                <w:i w:val="0"/>
                <w:iCs w:val="0"/>
                <w:caps w:val="0"/>
                <w:color w:val="000000"/>
                <w:spacing w:val="0"/>
                <w:sz w:val="21"/>
                <w:szCs w:val="21"/>
                <w:u w:val="none"/>
              </w:rPr>
            </w:pPr>
            <w:r>
              <w:rPr>
                <w:rFonts w:hint="eastAsia" w:ascii="华文仿宋" w:hAnsi="华文仿宋" w:eastAsia="华文仿宋" w:cs="华文仿宋"/>
                <w:i w:val="0"/>
                <w:iCs w:val="0"/>
                <w:caps w:val="0"/>
                <w:color w:val="000000"/>
                <w:spacing w:val="0"/>
                <w:kern w:val="0"/>
                <w:sz w:val="21"/>
                <w:szCs w:val="21"/>
                <w:u w:val="none"/>
                <w:lang w:val="en-US" w:eastAsia="zh-CN" w:bidi="ar"/>
              </w:rPr>
              <w:t>经营范围</w:t>
            </w:r>
          </w:p>
        </w:tc>
        <w:tc>
          <w:tcPr>
            <w:tcW w:w="1365"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491663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华文仿宋" w:hAnsi="华文仿宋" w:eastAsia="华文仿宋" w:cs="华文仿宋"/>
                <w:i w:val="0"/>
                <w:iCs w:val="0"/>
                <w:caps w:val="0"/>
                <w:color w:val="000000"/>
                <w:spacing w:val="0"/>
                <w:sz w:val="21"/>
                <w:szCs w:val="21"/>
                <w:u w:val="none"/>
              </w:rPr>
            </w:pPr>
            <w:r>
              <w:rPr>
                <w:rFonts w:hint="eastAsia" w:ascii="华文仿宋" w:hAnsi="华文仿宋" w:eastAsia="华文仿宋" w:cs="华文仿宋"/>
                <w:i w:val="0"/>
                <w:iCs w:val="0"/>
                <w:caps w:val="0"/>
                <w:color w:val="000000"/>
                <w:spacing w:val="0"/>
                <w:kern w:val="0"/>
                <w:sz w:val="21"/>
                <w:szCs w:val="21"/>
                <w:u w:val="none"/>
                <w:lang w:val="en-US" w:eastAsia="zh-CN" w:bidi="ar"/>
              </w:rPr>
              <w:t>法定代表人</w:t>
            </w:r>
          </w:p>
        </w:tc>
        <w:tc>
          <w:tcPr>
            <w:tcW w:w="988"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542698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华文仿宋" w:hAnsi="华文仿宋" w:eastAsia="华文仿宋" w:cs="华文仿宋"/>
                <w:i w:val="0"/>
                <w:iCs w:val="0"/>
                <w:caps w:val="0"/>
                <w:color w:val="000000"/>
                <w:spacing w:val="0"/>
                <w:sz w:val="21"/>
                <w:szCs w:val="21"/>
                <w:u w:val="none"/>
              </w:rPr>
            </w:pPr>
            <w:r>
              <w:rPr>
                <w:rFonts w:hint="eastAsia" w:ascii="华文仿宋" w:hAnsi="华文仿宋" w:eastAsia="华文仿宋" w:cs="华文仿宋"/>
                <w:i w:val="0"/>
                <w:iCs w:val="0"/>
                <w:caps w:val="0"/>
                <w:color w:val="000000"/>
                <w:spacing w:val="0"/>
                <w:kern w:val="0"/>
                <w:sz w:val="21"/>
                <w:szCs w:val="21"/>
                <w:u w:val="none"/>
                <w:lang w:val="en-US" w:eastAsia="zh-CN" w:bidi="ar"/>
              </w:rPr>
              <w:t>入驻平台名称</w:t>
            </w:r>
          </w:p>
        </w:tc>
        <w:tc>
          <w:tcPr>
            <w:tcW w:w="1024"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062B52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华文仿宋" w:hAnsi="华文仿宋" w:eastAsia="华文仿宋" w:cs="华文仿宋"/>
                <w:i w:val="0"/>
                <w:iCs w:val="0"/>
                <w:caps w:val="0"/>
                <w:color w:val="000000"/>
                <w:spacing w:val="0"/>
                <w:sz w:val="21"/>
                <w:szCs w:val="21"/>
                <w:u w:val="none"/>
              </w:rPr>
            </w:pPr>
            <w:r>
              <w:rPr>
                <w:rFonts w:hint="eastAsia" w:ascii="华文仿宋" w:hAnsi="华文仿宋" w:eastAsia="华文仿宋" w:cs="华文仿宋"/>
                <w:i w:val="0"/>
                <w:iCs w:val="0"/>
                <w:caps w:val="0"/>
                <w:color w:val="000000"/>
                <w:spacing w:val="0"/>
                <w:kern w:val="0"/>
                <w:sz w:val="21"/>
                <w:szCs w:val="21"/>
                <w:u w:val="none"/>
                <w:lang w:val="en-US" w:eastAsia="zh-CN" w:bidi="ar"/>
              </w:rPr>
              <w:t>入驻平台备案凭证编号</w:t>
            </w:r>
          </w:p>
        </w:tc>
        <w:tc>
          <w:tcPr>
            <w:tcW w:w="1405"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356280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华文仿宋" w:hAnsi="华文仿宋" w:eastAsia="华文仿宋" w:cs="华文仿宋"/>
                <w:i w:val="0"/>
                <w:iCs w:val="0"/>
                <w:caps w:val="0"/>
                <w:color w:val="000000"/>
                <w:spacing w:val="0"/>
                <w:sz w:val="21"/>
                <w:szCs w:val="21"/>
                <w:u w:val="none"/>
              </w:rPr>
            </w:pPr>
            <w:r>
              <w:rPr>
                <w:rFonts w:hint="eastAsia" w:ascii="华文仿宋" w:hAnsi="华文仿宋" w:eastAsia="华文仿宋" w:cs="华文仿宋"/>
                <w:i w:val="0"/>
                <w:iCs w:val="0"/>
                <w:caps w:val="0"/>
                <w:color w:val="000000"/>
                <w:spacing w:val="0"/>
                <w:kern w:val="0"/>
                <w:sz w:val="21"/>
                <w:szCs w:val="21"/>
                <w:u w:val="none"/>
                <w:lang w:val="en-US" w:eastAsia="zh-CN" w:bidi="ar"/>
              </w:rPr>
              <w:t>备案日期</w:t>
            </w:r>
          </w:p>
        </w:tc>
        <w:tc>
          <w:tcPr>
            <w:tcW w:w="1012"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1959A7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华文仿宋" w:hAnsi="华文仿宋" w:eastAsia="华文仿宋" w:cs="华文仿宋"/>
                <w:i w:val="0"/>
                <w:iCs w:val="0"/>
                <w:caps w:val="0"/>
                <w:color w:val="000000"/>
                <w:spacing w:val="0"/>
                <w:sz w:val="21"/>
                <w:szCs w:val="21"/>
                <w:u w:val="none"/>
              </w:rPr>
            </w:pPr>
            <w:r>
              <w:rPr>
                <w:rFonts w:hint="eastAsia" w:ascii="华文仿宋" w:hAnsi="华文仿宋" w:eastAsia="华文仿宋" w:cs="华文仿宋"/>
                <w:i w:val="0"/>
                <w:iCs w:val="0"/>
                <w:caps w:val="0"/>
                <w:color w:val="000000"/>
                <w:spacing w:val="0"/>
                <w:kern w:val="0"/>
                <w:sz w:val="21"/>
                <w:szCs w:val="21"/>
                <w:u w:val="none"/>
                <w:lang w:val="en-US" w:eastAsia="zh-CN" w:bidi="ar"/>
              </w:rPr>
              <w:t>备注</w:t>
            </w:r>
          </w:p>
        </w:tc>
      </w:tr>
      <w:tr w14:paraId="46537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9" w:type="dxa"/>
            <w:vMerge w:val="restart"/>
            <w:tcBorders>
              <w:top w:val="single" w:color="000000" w:sz="6" w:space="0"/>
              <w:left w:val="single" w:color="000000" w:sz="6" w:space="0"/>
              <w:right w:val="single" w:color="000000" w:sz="6" w:space="0"/>
            </w:tcBorders>
            <w:shd w:val="clear" w:color="auto" w:fill="FFFFFF"/>
            <w:noWrap w:val="0"/>
            <w:tcMar>
              <w:top w:w="15" w:type="dxa"/>
              <w:left w:w="15" w:type="dxa"/>
              <w:right w:w="15" w:type="dxa"/>
            </w:tcMar>
            <w:vAlign w:val="center"/>
          </w:tcPr>
          <w:p w14:paraId="209177BA">
            <w:pPr>
              <w:keepNext w:val="0"/>
              <w:keepLines w:val="0"/>
              <w:widowControl/>
              <w:suppressLineNumbers w:val="0"/>
              <w:spacing w:before="0" w:beforeAutospacing="0" w:after="0" w:afterAutospacing="0"/>
              <w:ind w:left="0" w:right="0"/>
              <w:jc w:val="left"/>
              <w:textAlignment w:val="center"/>
              <w:rPr>
                <w:rFonts w:hint="eastAsia" w:ascii="华文仿宋" w:hAnsi="华文仿宋" w:eastAsia="华文仿宋" w:cs="华文仿宋"/>
                <w:i w:val="0"/>
                <w:iCs w:val="0"/>
                <w:caps w:val="0"/>
                <w:color w:val="000000"/>
                <w:spacing w:val="0"/>
                <w:kern w:val="0"/>
                <w:sz w:val="21"/>
                <w:szCs w:val="21"/>
                <w:u w:val="none"/>
                <w:lang w:val="en-US" w:eastAsia="zh-CN" w:bidi="ar"/>
              </w:rPr>
            </w:pPr>
            <w:r>
              <w:rPr>
                <w:rFonts w:hint="eastAsia" w:ascii="华文仿宋" w:hAnsi="华文仿宋" w:eastAsia="华文仿宋" w:cs="华文仿宋"/>
                <w:i w:val="0"/>
                <w:iCs w:val="0"/>
                <w:caps w:val="0"/>
                <w:color w:val="000000"/>
                <w:spacing w:val="0"/>
                <w:kern w:val="0"/>
                <w:sz w:val="21"/>
                <w:szCs w:val="21"/>
                <w:u w:val="none"/>
                <w:lang w:val="en-US" w:eastAsia="zh-CN" w:bidi="ar"/>
              </w:rPr>
              <w:t>1</w:t>
            </w:r>
          </w:p>
        </w:tc>
        <w:tc>
          <w:tcPr>
            <w:tcW w:w="930" w:type="dxa"/>
            <w:vMerge w:val="restart"/>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71A25F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华文仿宋" w:hAnsi="华文仿宋" w:eastAsia="华文仿宋" w:cs="华文仿宋"/>
                <w:i w:val="0"/>
                <w:iCs w:val="0"/>
                <w:caps w:val="0"/>
                <w:color w:val="000000"/>
                <w:spacing w:val="0"/>
                <w:sz w:val="21"/>
                <w:szCs w:val="21"/>
                <w:u w:val="none"/>
              </w:rPr>
            </w:pPr>
            <w:r>
              <w:rPr>
                <w:rFonts w:hint="eastAsia" w:ascii="华文仿宋" w:hAnsi="华文仿宋" w:eastAsia="华文仿宋" w:cs="华文仿宋"/>
                <w:i w:val="0"/>
                <w:iCs w:val="0"/>
                <w:caps w:val="0"/>
                <w:color w:val="000000"/>
                <w:spacing w:val="0"/>
                <w:kern w:val="0"/>
                <w:sz w:val="21"/>
                <w:szCs w:val="21"/>
                <w:u w:val="none"/>
                <w:lang w:val="en-US" w:eastAsia="zh-CN" w:bidi="ar"/>
              </w:rPr>
              <w:t>入驻类</w:t>
            </w:r>
          </w:p>
        </w:tc>
        <w:tc>
          <w:tcPr>
            <w:tcW w:w="765" w:type="dxa"/>
            <w:vMerge w:val="restart"/>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34D3CAD0">
            <w:pPr>
              <w:keepNext w:val="0"/>
              <w:keepLines w:val="0"/>
              <w:pageBreakBefore w:val="0"/>
              <w:widowControl/>
              <w:suppressLineNumbers w:val="0"/>
              <w:kinsoku/>
              <w:wordWrap/>
              <w:overflowPunct/>
              <w:topLinePunct w:val="0"/>
              <w:autoSpaceDE/>
              <w:autoSpaceDN/>
              <w:bidi w:val="0"/>
              <w:adjustRightInd/>
              <w:snapToGrid/>
              <w:spacing w:line="320" w:lineRule="exact"/>
              <w:jc w:val="left"/>
              <w:rPr>
                <w:rFonts w:hint="eastAsia" w:ascii="华文仿宋" w:hAnsi="华文仿宋" w:eastAsia="华文仿宋" w:cs="华文仿宋"/>
                <w:sz w:val="21"/>
                <w:szCs w:val="21"/>
              </w:rPr>
            </w:pP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t>山西七草魔力大药房有限公司</w:t>
            </w:r>
          </w:p>
          <w:p w14:paraId="0E9B17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华文仿宋" w:hAnsi="华文仿宋" w:eastAsia="华文仿宋" w:cs="华文仿宋"/>
                <w:i w:val="0"/>
                <w:iCs w:val="0"/>
                <w:caps w:val="0"/>
                <w:color w:val="000000"/>
                <w:spacing w:val="0"/>
                <w:sz w:val="21"/>
                <w:szCs w:val="21"/>
                <w:u w:val="none"/>
              </w:rPr>
            </w:pPr>
          </w:p>
        </w:tc>
        <w:tc>
          <w:tcPr>
            <w:tcW w:w="855" w:type="dxa"/>
            <w:vMerge w:val="restart"/>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0EC03FE8">
            <w:pPr>
              <w:keepNext w:val="0"/>
              <w:keepLines w:val="0"/>
              <w:pageBreakBefore w:val="0"/>
              <w:widowControl/>
              <w:suppressLineNumbers w:val="0"/>
              <w:kinsoku/>
              <w:wordWrap/>
              <w:overflowPunct/>
              <w:topLinePunct w:val="0"/>
              <w:autoSpaceDE/>
              <w:autoSpaceDN/>
              <w:bidi w:val="0"/>
              <w:adjustRightInd/>
              <w:snapToGrid/>
              <w:spacing w:line="320" w:lineRule="exact"/>
              <w:jc w:val="left"/>
              <w:rPr>
                <w:rFonts w:hint="eastAsia" w:ascii="华文仿宋" w:hAnsi="华文仿宋" w:eastAsia="华文仿宋" w:cs="华文仿宋"/>
                <w:sz w:val="21"/>
                <w:szCs w:val="21"/>
              </w:rPr>
            </w:pP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t>山西省晋城市城区文峰路1518号万达广场1060B商铺</w:t>
            </w:r>
          </w:p>
          <w:p w14:paraId="7A4D5F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华文仿宋" w:hAnsi="华文仿宋" w:eastAsia="华文仿宋" w:cs="华文仿宋"/>
                <w:i w:val="0"/>
                <w:iCs w:val="0"/>
                <w:caps w:val="0"/>
                <w:color w:val="000000"/>
                <w:spacing w:val="0"/>
                <w:sz w:val="21"/>
                <w:szCs w:val="21"/>
                <w:u w:val="none"/>
              </w:rPr>
            </w:pPr>
          </w:p>
        </w:tc>
        <w:tc>
          <w:tcPr>
            <w:tcW w:w="885" w:type="dxa"/>
            <w:vMerge w:val="restart"/>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147974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华文仿宋" w:hAnsi="华文仿宋" w:eastAsia="华文仿宋" w:cs="华文仿宋"/>
                <w:i w:val="0"/>
                <w:iCs w:val="0"/>
                <w:caps w:val="0"/>
                <w:color w:val="000000"/>
                <w:spacing w:val="0"/>
                <w:sz w:val="21"/>
                <w:szCs w:val="21"/>
                <w:u w:val="none"/>
              </w:rPr>
            </w:pPr>
            <w:r>
              <w:rPr>
                <w:rFonts w:hint="eastAsia" w:ascii="华文仿宋" w:hAnsi="华文仿宋" w:eastAsia="华文仿宋" w:cs="华文仿宋"/>
                <w:i w:val="0"/>
                <w:iCs w:val="0"/>
                <w:caps w:val="0"/>
                <w:color w:val="000000"/>
                <w:spacing w:val="0"/>
                <w:kern w:val="0"/>
                <w:sz w:val="21"/>
                <w:szCs w:val="21"/>
                <w:u w:val="none"/>
                <w:lang w:val="en-US" w:eastAsia="zh-CN" w:bidi="ar"/>
              </w:rPr>
              <w:t>医疗器械零售</w:t>
            </w:r>
          </w:p>
        </w:tc>
        <w:tc>
          <w:tcPr>
            <w:tcW w:w="1440" w:type="dxa"/>
            <w:vMerge w:val="restart"/>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5EE7A99B">
            <w:pPr>
              <w:keepNext w:val="0"/>
              <w:keepLines w:val="0"/>
              <w:pageBreakBefore w:val="0"/>
              <w:widowControl/>
              <w:suppressLineNumbers w:val="0"/>
              <w:kinsoku/>
              <w:wordWrap/>
              <w:overflowPunct/>
              <w:topLinePunct w:val="0"/>
              <w:autoSpaceDE/>
              <w:autoSpaceDN/>
              <w:bidi w:val="0"/>
              <w:adjustRightInd/>
              <w:snapToGrid/>
              <w:spacing w:line="320" w:lineRule="exact"/>
              <w:jc w:val="left"/>
              <w:rPr>
                <w:rFonts w:hint="eastAsia" w:ascii="华文仿宋" w:hAnsi="华文仿宋" w:eastAsia="华文仿宋" w:cs="华文仿宋"/>
                <w:sz w:val="21"/>
                <w:szCs w:val="21"/>
              </w:rPr>
            </w:pP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t>晋(晋市)药监械经营许20240043号晋(晋市)药监械经营备20240043号</w:t>
            </w:r>
          </w:p>
          <w:p w14:paraId="60AC32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华文仿宋" w:hAnsi="华文仿宋" w:eastAsia="华文仿宋" w:cs="华文仿宋"/>
                <w:i w:val="0"/>
                <w:iCs w:val="0"/>
                <w:caps w:val="0"/>
                <w:color w:val="000000"/>
                <w:spacing w:val="0"/>
                <w:sz w:val="21"/>
                <w:szCs w:val="21"/>
                <w:u w:val="none"/>
              </w:rPr>
            </w:pPr>
          </w:p>
        </w:tc>
        <w:tc>
          <w:tcPr>
            <w:tcW w:w="3435" w:type="dxa"/>
            <w:vMerge w:val="restart"/>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3B0D6898">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240" w:lineRule="exact"/>
              <w:jc w:val="left"/>
              <w:textAlignment w:val="auto"/>
              <w:rPr>
                <w:rFonts w:hint="eastAsia" w:ascii="华文仿宋" w:hAnsi="华文仿宋" w:eastAsia="华文仿宋" w:cs="华文仿宋"/>
                <w:i w:val="0"/>
                <w:iCs w:val="0"/>
                <w:caps w:val="0"/>
                <w:color w:val="000000"/>
                <w:spacing w:val="0"/>
                <w:sz w:val="21"/>
                <w:szCs w:val="21"/>
              </w:rPr>
            </w:pP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t>2002年分类目录：</w:t>
            </w: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br w:type="textWrapping"/>
            </w: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t>Ⅲ类：</w:t>
            </w: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br w:type="textWrapping"/>
            </w: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t>6815-注射穿刺器械,6864-医用卫生材料及敷料,6866-医用高分子材料及制品</w:t>
            </w: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br w:type="textWrapping"/>
            </w: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t>Ⅱ类：</w:t>
            </w: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br w:type="textWrapping"/>
            </w: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t>6801-基础外科手术器械,6815-注射穿刺器械,6820-普通诊察器械,6821-医用电子仪器设备,6826-物理治疗及康复设备,6827-中医器械,6841-医用化验和基础设备器具,6854-手术室、急救室、诊疗室设备及器具,6856-病房护理设备及器具,6857-消毒和灭菌设备及器具,6858-医用冷疗、低温、冷藏设备及器具,6864-医用卫生材料及敷料,6866-医用高分子材料及制品</w:t>
            </w:r>
          </w:p>
          <w:p w14:paraId="205D238B">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240" w:lineRule="exact"/>
              <w:jc w:val="left"/>
              <w:textAlignment w:val="auto"/>
              <w:rPr>
                <w:rFonts w:hint="eastAsia" w:ascii="华文仿宋" w:hAnsi="华文仿宋" w:eastAsia="华文仿宋" w:cs="华文仿宋"/>
                <w:i w:val="0"/>
                <w:iCs w:val="0"/>
                <w:caps w:val="0"/>
                <w:color w:val="000000"/>
                <w:spacing w:val="0"/>
                <w:sz w:val="21"/>
                <w:szCs w:val="21"/>
                <w:u w:val="none"/>
              </w:rPr>
            </w:pP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t>2017年分类目录：</w:t>
            </w: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br w:type="textWrapping"/>
            </w: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t>Ⅲ类：</w:t>
            </w: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br w:type="textWrapping"/>
            </w: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t>07-医用诊察和监护器械,08-呼吸、麻醉和急救器械,10-输血、透析和体外循环器械,14-注输、护理和防护器械,18-妇产科、辅助生殖和避孕器械,22-临床检验器械</w:t>
            </w: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br w:type="textWrapping"/>
            </w: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t>Ⅱ类：</w:t>
            </w: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br w:type="textWrapping"/>
            </w: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t>01-有源手术器械,02-无源手术器械,04-骨科手术器械,06-医用成像器械,07-医用诊察和监护器械,08-呼吸、麻醉和急救器械,09-物理治疗器械,11-医疗器械消毒灭菌器械,12-有源植入器械,14-注输、护理和防护器械,15-患者承载器械,16-眼科器械,17-口腔科器械,18-妇产科、辅助生殖和避孕器械,19-医用康复器械,20-中医器械,22-临床检验器械</w:t>
            </w:r>
          </w:p>
        </w:tc>
        <w:tc>
          <w:tcPr>
            <w:tcW w:w="1365" w:type="dxa"/>
            <w:vMerge w:val="restart"/>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4E38422A">
            <w:pPr>
              <w:keepNext w:val="0"/>
              <w:keepLines w:val="0"/>
              <w:widowControl/>
              <w:suppressLineNumbers w:val="0"/>
              <w:jc w:val="left"/>
              <w:rPr>
                <w:rFonts w:hint="eastAsia" w:ascii="华文仿宋" w:hAnsi="华文仿宋" w:eastAsia="华文仿宋" w:cs="华文仿宋"/>
                <w:sz w:val="21"/>
                <w:szCs w:val="21"/>
              </w:rPr>
            </w:pP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t>崔赛赛</w:t>
            </w:r>
          </w:p>
          <w:p w14:paraId="0B961870">
            <w:pPr>
              <w:keepNext w:val="0"/>
              <w:keepLines w:val="0"/>
              <w:widowControl/>
              <w:suppressLineNumbers w:val="0"/>
              <w:spacing w:before="0" w:beforeAutospacing="0" w:after="0" w:afterAutospacing="0"/>
              <w:ind w:left="0" w:right="0"/>
              <w:jc w:val="left"/>
              <w:textAlignment w:val="center"/>
              <w:rPr>
                <w:rFonts w:hint="eastAsia" w:ascii="华文仿宋" w:hAnsi="华文仿宋" w:eastAsia="华文仿宋" w:cs="华文仿宋"/>
                <w:i w:val="0"/>
                <w:iCs w:val="0"/>
                <w:caps w:val="0"/>
                <w:color w:val="000000"/>
                <w:spacing w:val="0"/>
                <w:sz w:val="21"/>
                <w:szCs w:val="21"/>
                <w:u w:val="none"/>
              </w:rPr>
            </w:pPr>
          </w:p>
        </w:tc>
        <w:tc>
          <w:tcPr>
            <w:tcW w:w="988"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6C39A7DD">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240" w:lineRule="exact"/>
              <w:jc w:val="left"/>
              <w:textAlignment w:val="auto"/>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pP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t>浙江淘宝网络有限公司</w:t>
            </w:r>
          </w:p>
        </w:tc>
        <w:tc>
          <w:tcPr>
            <w:tcW w:w="1024"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3052C50D">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240" w:lineRule="exact"/>
              <w:jc w:val="left"/>
              <w:textAlignment w:val="auto"/>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pP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t>（浙）网械平台备字[2018]第00004号</w:t>
            </w:r>
          </w:p>
        </w:tc>
        <w:tc>
          <w:tcPr>
            <w:tcW w:w="1405"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301B5229">
            <w:pPr>
              <w:keepNext w:val="0"/>
              <w:keepLines w:val="0"/>
              <w:pageBreakBefore w:val="0"/>
              <w:widowControl/>
              <w:suppressLineNumbers w:val="0"/>
              <w:kinsoku/>
              <w:wordWrap/>
              <w:overflowPunct/>
              <w:topLinePunct w:val="0"/>
              <w:autoSpaceDE/>
              <w:autoSpaceDN/>
              <w:bidi w:val="0"/>
              <w:adjustRightInd/>
              <w:snapToGrid/>
              <w:spacing w:line="320" w:lineRule="exact"/>
              <w:jc w:val="left"/>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pPr>
            <w:r>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t>2026.04.01</w:t>
            </w:r>
          </w:p>
        </w:tc>
        <w:tc>
          <w:tcPr>
            <w:tcW w:w="1012"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1F263916">
            <w:pPr>
              <w:keepNext w:val="0"/>
              <w:keepLines w:val="0"/>
              <w:pageBreakBefore w:val="0"/>
              <w:widowControl/>
              <w:suppressLineNumbers w:val="0"/>
              <w:kinsoku/>
              <w:wordWrap/>
              <w:overflowPunct/>
              <w:topLinePunct w:val="0"/>
              <w:autoSpaceDE/>
              <w:autoSpaceDN/>
              <w:bidi w:val="0"/>
              <w:adjustRightInd/>
              <w:snapToGrid/>
              <w:spacing w:line="320" w:lineRule="exact"/>
              <w:jc w:val="left"/>
              <w:rPr>
                <w:rFonts w:hint="eastAsia" w:ascii="华文仿宋" w:hAnsi="华文仿宋" w:eastAsia="华文仿宋" w:cs="华文仿宋"/>
                <w:i w:val="0"/>
                <w:iCs w:val="0"/>
                <w:caps w:val="0"/>
                <w:color w:val="000000"/>
                <w:spacing w:val="0"/>
                <w:kern w:val="0"/>
                <w:sz w:val="21"/>
                <w:szCs w:val="21"/>
                <w:shd w:val="clear" w:color="auto" w:fill="FFFFFF"/>
                <w:lang w:val="en-US" w:eastAsia="zh-CN" w:bidi="ar"/>
              </w:rPr>
            </w:pPr>
          </w:p>
        </w:tc>
      </w:tr>
      <w:tr w14:paraId="0F593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rPr>
        <w:tc>
          <w:tcPr>
            <w:tcW w:w="649" w:type="dxa"/>
            <w:vMerge w:val="continue"/>
            <w:tcBorders>
              <w:left w:val="single" w:color="000000" w:sz="6" w:space="0"/>
              <w:right w:val="single" w:color="000000" w:sz="6" w:space="0"/>
            </w:tcBorders>
            <w:shd w:val="clear" w:color="auto" w:fill="FFFFFF"/>
            <w:noWrap w:val="0"/>
            <w:tcMar>
              <w:top w:w="15" w:type="dxa"/>
              <w:left w:w="15" w:type="dxa"/>
              <w:right w:w="15" w:type="dxa"/>
            </w:tcMar>
            <w:vAlign w:val="center"/>
          </w:tcPr>
          <w:p w14:paraId="10B4F2B6">
            <w:pPr>
              <w:rPr>
                <w:rFonts w:hint="default" w:ascii="Times New Roman" w:hAnsi="Times New Roman" w:eastAsia="宋体" w:cs="Times New Roman"/>
                <w:i w:val="0"/>
                <w:iCs w:val="0"/>
                <w:caps w:val="0"/>
                <w:color w:val="000000"/>
                <w:spacing w:val="0"/>
                <w:sz w:val="22"/>
                <w:szCs w:val="22"/>
                <w:u w:val="single"/>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2472B2C9">
            <w:pPr>
              <w:rPr>
                <w:rFonts w:hint="default" w:ascii="Times New Roman" w:hAnsi="Times New Roman" w:eastAsia="宋体" w:cs="Times New Roman"/>
                <w:i w:val="0"/>
                <w:iCs w:val="0"/>
                <w:caps w:val="0"/>
                <w:color w:val="000000"/>
                <w:spacing w:val="0"/>
                <w:sz w:val="22"/>
                <w:szCs w:val="22"/>
                <w:u w:val="none"/>
              </w:rPr>
            </w:pPr>
          </w:p>
        </w:tc>
        <w:tc>
          <w:tcPr>
            <w:tcW w:w="765"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1141BB1D">
            <w:pPr>
              <w:rPr>
                <w:rFonts w:hint="default" w:ascii="Times New Roman" w:hAnsi="Times New Roman" w:eastAsia="宋体" w:cs="Times New Roman"/>
                <w:i w:val="0"/>
                <w:iCs w:val="0"/>
                <w:caps w:val="0"/>
                <w:color w:val="000000"/>
                <w:spacing w:val="0"/>
                <w:sz w:val="22"/>
                <w:szCs w:val="22"/>
                <w:u w:val="none"/>
              </w:rPr>
            </w:pPr>
          </w:p>
        </w:tc>
        <w:tc>
          <w:tcPr>
            <w:tcW w:w="855"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44C978B3">
            <w:pPr>
              <w:rPr>
                <w:rFonts w:hint="default" w:ascii="Times New Roman" w:hAnsi="Times New Roman" w:eastAsia="宋体" w:cs="Times New Roman"/>
                <w:i w:val="0"/>
                <w:iCs w:val="0"/>
                <w:caps w:val="0"/>
                <w:color w:val="000000"/>
                <w:spacing w:val="0"/>
                <w:sz w:val="22"/>
                <w:szCs w:val="22"/>
                <w:u w:val="none"/>
              </w:rPr>
            </w:pPr>
          </w:p>
        </w:tc>
        <w:tc>
          <w:tcPr>
            <w:tcW w:w="885"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6E865537">
            <w:pPr>
              <w:jc w:val="center"/>
              <w:rPr>
                <w:rFonts w:hint="default" w:ascii="Times New Roman" w:hAnsi="Times New Roman" w:eastAsia="宋体" w:cs="Times New Roman"/>
                <w:i w:val="0"/>
                <w:iCs w:val="0"/>
                <w:caps w:val="0"/>
                <w:color w:val="000000"/>
                <w:spacing w:val="0"/>
                <w:sz w:val="22"/>
                <w:szCs w:val="22"/>
                <w:u w:val="none"/>
              </w:rPr>
            </w:pPr>
          </w:p>
        </w:tc>
        <w:tc>
          <w:tcPr>
            <w:tcW w:w="1440"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54C91477">
            <w:pPr>
              <w:rPr>
                <w:rFonts w:hint="default" w:ascii="Times New Roman" w:hAnsi="Times New Roman" w:eastAsia="宋体" w:cs="Times New Roman"/>
                <w:i w:val="0"/>
                <w:iCs w:val="0"/>
                <w:caps w:val="0"/>
                <w:color w:val="000000"/>
                <w:spacing w:val="0"/>
                <w:sz w:val="22"/>
                <w:szCs w:val="22"/>
                <w:u w:val="none"/>
              </w:rPr>
            </w:pPr>
          </w:p>
        </w:tc>
        <w:tc>
          <w:tcPr>
            <w:tcW w:w="3435"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4FB077BC">
            <w:pPr>
              <w:rPr>
                <w:rFonts w:hint="default" w:ascii="Times New Roman" w:hAnsi="Times New Roman" w:eastAsia="宋体" w:cs="Times New Roman"/>
                <w:i w:val="0"/>
                <w:iCs w:val="0"/>
                <w:caps w:val="0"/>
                <w:color w:val="000000"/>
                <w:spacing w:val="0"/>
                <w:sz w:val="16"/>
                <w:szCs w:val="16"/>
                <w:u w:val="none"/>
              </w:rPr>
            </w:pPr>
          </w:p>
        </w:tc>
        <w:tc>
          <w:tcPr>
            <w:tcW w:w="1365"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27E2867F">
            <w:pPr>
              <w:rPr>
                <w:rFonts w:hint="default" w:ascii="Times New Roman" w:hAnsi="Times New Roman" w:eastAsia="宋体" w:cs="Times New Roman"/>
                <w:i w:val="0"/>
                <w:iCs w:val="0"/>
                <w:caps w:val="0"/>
                <w:color w:val="000000"/>
                <w:spacing w:val="0"/>
                <w:sz w:val="22"/>
                <w:szCs w:val="22"/>
                <w:u w:val="none"/>
              </w:rPr>
            </w:pPr>
          </w:p>
        </w:tc>
        <w:tc>
          <w:tcPr>
            <w:tcW w:w="988"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4D88EAC9">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240" w:lineRule="exact"/>
              <w:jc w:val="left"/>
              <w:textAlignment w:val="auto"/>
              <w:rPr>
                <w:rFonts w:hint="default" w:ascii="宋体" w:hAnsi="宋体" w:eastAsia="宋体" w:cs="宋体"/>
                <w:i w:val="0"/>
                <w:iCs w:val="0"/>
                <w:caps w:val="0"/>
                <w:color w:val="000000"/>
                <w:spacing w:val="0"/>
                <w:kern w:val="0"/>
                <w:sz w:val="16"/>
                <w:szCs w:val="16"/>
                <w:shd w:val="clear" w:color="auto" w:fill="FFFFFF"/>
                <w:lang w:val="en-US" w:eastAsia="zh-CN" w:bidi="ar"/>
              </w:rPr>
            </w:pPr>
            <w:r>
              <w:rPr>
                <w:rFonts w:hint="eastAsia" w:ascii="宋体" w:hAnsi="宋体" w:eastAsia="宋体" w:cs="宋体"/>
                <w:i w:val="0"/>
                <w:iCs w:val="0"/>
                <w:caps w:val="0"/>
                <w:color w:val="000000"/>
                <w:spacing w:val="0"/>
                <w:kern w:val="0"/>
                <w:sz w:val="16"/>
                <w:szCs w:val="16"/>
                <w:shd w:val="clear" w:color="auto" w:fill="FFFFFF"/>
                <w:lang w:val="en-US" w:eastAsia="zh-CN" w:bidi="ar"/>
              </w:rPr>
              <w:t>浙江天猫网络有限公司</w:t>
            </w:r>
          </w:p>
        </w:tc>
        <w:tc>
          <w:tcPr>
            <w:tcW w:w="1024"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0B09E4DF">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240" w:lineRule="exact"/>
              <w:jc w:val="left"/>
              <w:textAlignment w:val="auto"/>
              <w:rPr>
                <w:rFonts w:hint="default" w:ascii="宋体" w:hAnsi="宋体" w:eastAsia="宋体" w:cs="宋体"/>
                <w:i w:val="0"/>
                <w:iCs w:val="0"/>
                <w:caps w:val="0"/>
                <w:color w:val="000000"/>
                <w:spacing w:val="0"/>
                <w:kern w:val="0"/>
                <w:sz w:val="16"/>
                <w:szCs w:val="16"/>
                <w:shd w:val="clear" w:color="auto" w:fill="FFFFFF"/>
                <w:lang w:val="en-US" w:eastAsia="zh-CN" w:bidi="ar"/>
              </w:rPr>
            </w:pPr>
            <w:r>
              <w:rPr>
                <w:rFonts w:hint="eastAsia" w:ascii="宋体" w:hAnsi="宋体" w:eastAsia="宋体" w:cs="宋体"/>
                <w:i w:val="0"/>
                <w:iCs w:val="0"/>
                <w:caps w:val="0"/>
                <w:color w:val="000000"/>
                <w:spacing w:val="0"/>
                <w:kern w:val="0"/>
                <w:sz w:val="16"/>
                <w:szCs w:val="16"/>
                <w:shd w:val="clear" w:color="auto" w:fill="FFFFFF"/>
                <w:lang w:val="en-US" w:eastAsia="zh-CN" w:bidi="ar"/>
              </w:rPr>
              <w:t>（浙）网械平台备字【2018】第00002号</w:t>
            </w:r>
          </w:p>
        </w:tc>
        <w:tc>
          <w:tcPr>
            <w:tcW w:w="1405" w:type="dxa"/>
            <w:vMerge w:val="continue"/>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0A745FC6">
            <w:pPr>
              <w:jc w:val="center"/>
              <w:rPr>
                <w:rFonts w:hint="default" w:ascii="Times New Roman" w:hAnsi="Times New Roman" w:eastAsia="宋体" w:cs="Times New Roman"/>
                <w:i w:val="0"/>
                <w:iCs w:val="0"/>
                <w:caps w:val="0"/>
                <w:color w:val="000000"/>
                <w:spacing w:val="0"/>
                <w:sz w:val="22"/>
                <w:szCs w:val="22"/>
                <w:u w:val="none"/>
              </w:rPr>
            </w:pPr>
          </w:p>
        </w:tc>
        <w:tc>
          <w:tcPr>
            <w:tcW w:w="1012" w:type="dxa"/>
            <w:vMerge w:val="continue"/>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15CE23FE">
            <w:pPr>
              <w:jc w:val="center"/>
              <w:rPr>
                <w:rFonts w:hint="default" w:ascii="Times New Roman" w:hAnsi="Times New Roman" w:eastAsia="宋体" w:cs="Times New Roman"/>
                <w:i w:val="0"/>
                <w:iCs w:val="0"/>
                <w:caps w:val="0"/>
                <w:color w:val="000000"/>
                <w:spacing w:val="0"/>
                <w:sz w:val="22"/>
                <w:szCs w:val="22"/>
                <w:u w:val="none"/>
              </w:rPr>
            </w:pPr>
          </w:p>
        </w:tc>
      </w:tr>
      <w:tr w14:paraId="000F3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atLeast"/>
        </w:trPr>
        <w:tc>
          <w:tcPr>
            <w:tcW w:w="649" w:type="dxa"/>
            <w:vMerge w:val="continue"/>
            <w:tcBorders>
              <w:left w:val="single" w:color="000000" w:sz="6" w:space="0"/>
              <w:right w:val="single" w:color="000000" w:sz="6" w:space="0"/>
            </w:tcBorders>
            <w:shd w:val="clear" w:color="auto" w:fill="FFFFFF"/>
            <w:noWrap w:val="0"/>
            <w:tcMar>
              <w:top w:w="15" w:type="dxa"/>
              <w:left w:w="15" w:type="dxa"/>
              <w:right w:w="15" w:type="dxa"/>
            </w:tcMar>
            <w:vAlign w:val="center"/>
          </w:tcPr>
          <w:p w14:paraId="2A353697">
            <w:pPr>
              <w:rPr>
                <w:rFonts w:hint="default" w:ascii="Times New Roman" w:hAnsi="Times New Roman" w:eastAsia="宋体" w:cs="Times New Roman"/>
                <w:i w:val="0"/>
                <w:iCs w:val="0"/>
                <w:caps w:val="0"/>
                <w:color w:val="000000"/>
                <w:spacing w:val="0"/>
                <w:sz w:val="22"/>
                <w:szCs w:val="22"/>
                <w:u w:val="none"/>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7750F115">
            <w:pPr>
              <w:rPr>
                <w:rFonts w:hint="default" w:ascii="Times New Roman" w:hAnsi="Times New Roman" w:eastAsia="宋体" w:cs="Times New Roman"/>
                <w:i w:val="0"/>
                <w:iCs w:val="0"/>
                <w:caps w:val="0"/>
                <w:color w:val="000000"/>
                <w:spacing w:val="0"/>
                <w:sz w:val="22"/>
                <w:szCs w:val="22"/>
                <w:u w:val="none"/>
              </w:rPr>
            </w:pPr>
          </w:p>
        </w:tc>
        <w:tc>
          <w:tcPr>
            <w:tcW w:w="765"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630F3239">
            <w:pPr>
              <w:rPr>
                <w:rFonts w:hint="default" w:ascii="Times New Roman" w:hAnsi="Times New Roman" w:eastAsia="宋体" w:cs="Times New Roman"/>
                <w:i w:val="0"/>
                <w:iCs w:val="0"/>
                <w:caps w:val="0"/>
                <w:color w:val="000000"/>
                <w:spacing w:val="0"/>
                <w:sz w:val="22"/>
                <w:szCs w:val="22"/>
                <w:u w:val="none"/>
              </w:rPr>
            </w:pPr>
          </w:p>
        </w:tc>
        <w:tc>
          <w:tcPr>
            <w:tcW w:w="855"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6BE2174B">
            <w:pPr>
              <w:rPr>
                <w:rFonts w:hint="default" w:ascii="Times New Roman" w:hAnsi="Times New Roman" w:eastAsia="宋体" w:cs="Times New Roman"/>
                <w:i w:val="0"/>
                <w:iCs w:val="0"/>
                <w:caps w:val="0"/>
                <w:color w:val="000000"/>
                <w:spacing w:val="0"/>
                <w:sz w:val="22"/>
                <w:szCs w:val="22"/>
                <w:u w:val="none"/>
              </w:rPr>
            </w:pPr>
          </w:p>
        </w:tc>
        <w:tc>
          <w:tcPr>
            <w:tcW w:w="885"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637F3925">
            <w:pPr>
              <w:jc w:val="center"/>
              <w:rPr>
                <w:rFonts w:hint="default" w:ascii="Times New Roman" w:hAnsi="Times New Roman" w:eastAsia="宋体" w:cs="Times New Roman"/>
                <w:i w:val="0"/>
                <w:iCs w:val="0"/>
                <w:caps w:val="0"/>
                <w:color w:val="000000"/>
                <w:spacing w:val="0"/>
                <w:sz w:val="22"/>
                <w:szCs w:val="22"/>
                <w:u w:val="none"/>
              </w:rPr>
            </w:pPr>
          </w:p>
        </w:tc>
        <w:tc>
          <w:tcPr>
            <w:tcW w:w="1440"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72052576">
            <w:pPr>
              <w:rPr>
                <w:rFonts w:hint="default" w:ascii="Times New Roman" w:hAnsi="Times New Roman" w:eastAsia="宋体" w:cs="Times New Roman"/>
                <w:i w:val="0"/>
                <w:iCs w:val="0"/>
                <w:caps w:val="0"/>
                <w:color w:val="000000"/>
                <w:spacing w:val="0"/>
                <w:sz w:val="22"/>
                <w:szCs w:val="22"/>
                <w:u w:val="none"/>
              </w:rPr>
            </w:pPr>
          </w:p>
        </w:tc>
        <w:tc>
          <w:tcPr>
            <w:tcW w:w="3435"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029685A0">
            <w:pPr>
              <w:rPr>
                <w:rFonts w:hint="default" w:ascii="Times New Roman" w:hAnsi="Times New Roman" w:eastAsia="宋体" w:cs="Times New Roman"/>
                <w:i w:val="0"/>
                <w:iCs w:val="0"/>
                <w:caps w:val="0"/>
                <w:color w:val="000000"/>
                <w:spacing w:val="0"/>
                <w:sz w:val="16"/>
                <w:szCs w:val="16"/>
                <w:u w:val="none"/>
              </w:rPr>
            </w:pPr>
          </w:p>
        </w:tc>
        <w:tc>
          <w:tcPr>
            <w:tcW w:w="1365"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3260FC1A">
            <w:pPr>
              <w:rPr>
                <w:rFonts w:hint="default" w:ascii="Times New Roman" w:hAnsi="Times New Roman" w:eastAsia="宋体" w:cs="Times New Roman"/>
                <w:i w:val="0"/>
                <w:iCs w:val="0"/>
                <w:caps w:val="0"/>
                <w:color w:val="000000"/>
                <w:spacing w:val="0"/>
                <w:sz w:val="22"/>
                <w:szCs w:val="22"/>
                <w:u w:val="none"/>
              </w:rPr>
            </w:pPr>
          </w:p>
        </w:tc>
        <w:tc>
          <w:tcPr>
            <w:tcW w:w="988"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138C3A3A">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240" w:lineRule="exact"/>
              <w:jc w:val="left"/>
              <w:textAlignment w:val="auto"/>
              <w:rPr>
                <w:rFonts w:hint="default" w:ascii="宋体" w:hAnsi="宋体" w:eastAsia="宋体" w:cs="宋体"/>
                <w:i w:val="0"/>
                <w:iCs w:val="0"/>
                <w:caps w:val="0"/>
                <w:color w:val="000000"/>
                <w:spacing w:val="0"/>
                <w:kern w:val="0"/>
                <w:sz w:val="16"/>
                <w:szCs w:val="16"/>
                <w:shd w:val="clear" w:color="auto" w:fill="FFFFFF"/>
                <w:lang w:val="en-US" w:eastAsia="zh-CN" w:bidi="ar"/>
              </w:rPr>
            </w:pPr>
            <w:r>
              <w:rPr>
                <w:rFonts w:hint="eastAsia" w:ascii="宋体" w:hAnsi="宋体" w:eastAsia="宋体" w:cs="宋体"/>
                <w:i w:val="0"/>
                <w:iCs w:val="0"/>
                <w:caps w:val="0"/>
                <w:color w:val="000000"/>
                <w:spacing w:val="0"/>
                <w:kern w:val="0"/>
                <w:sz w:val="16"/>
                <w:szCs w:val="16"/>
                <w:shd w:val="clear" w:color="auto" w:fill="FFFFFF"/>
                <w:lang w:val="en-US" w:eastAsia="zh-CN" w:bidi="ar"/>
              </w:rPr>
              <w:t>上海寻梦信息技术有限公司</w:t>
            </w:r>
          </w:p>
        </w:tc>
        <w:tc>
          <w:tcPr>
            <w:tcW w:w="1024"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17ADA5D5">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240" w:lineRule="exact"/>
              <w:jc w:val="left"/>
              <w:textAlignment w:val="auto"/>
              <w:rPr>
                <w:rFonts w:hint="default" w:ascii="宋体" w:hAnsi="宋体" w:eastAsia="宋体" w:cs="宋体"/>
                <w:i w:val="0"/>
                <w:iCs w:val="0"/>
                <w:caps w:val="0"/>
                <w:color w:val="000000"/>
                <w:spacing w:val="0"/>
                <w:kern w:val="0"/>
                <w:sz w:val="16"/>
                <w:szCs w:val="16"/>
                <w:shd w:val="clear" w:color="auto" w:fill="FFFFFF"/>
                <w:lang w:val="en-US" w:eastAsia="zh-CN" w:bidi="ar"/>
              </w:rPr>
            </w:pPr>
            <w:r>
              <w:rPr>
                <w:rFonts w:hint="eastAsia" w:ascii="宋体" w:hAnsi="宋体" w:eastAsia="宋体" w:cs="宋体"/>
                <w:i w:val="0"/>
                <w:iCs w:val="0"/>
                <w:caps w:val="0"/>
                <w:color w:val="000000"/>
                <w:spacing w:val="0"/>
                <w:kern w:val="0"/>
                <w:sz w:val="16"/>
                <w:szCs w:val="16"/>
                <w:shd w:val="clear" w:color="auto" w:fill="FFFFFF"/>
                <w:lang w:val="en-US" w:eastAsia="zh-CN" w:bidi="ar"/>
              </w:rPr>
              <w:t>（沪）网械平台备字[2018]第00003号</w:t>
            </w:r>
          </w:p>
        </w:tc>
        <w:tc>
          <w:tcPr>
            <w:tcW w:w="1405" w:type="dxa"/>
            <w:vMerge w:val="continue"/>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6AFF002F">
            <w:pPr>
              <w:jc w:val="center"/>
              <w:rPr>
                <w:rFonts w:hint="default" w:ascii="Times New Roman" w:hAnsi="Times New Roman" w:eastAsia="宋体" w:cs="Times New Roman"/>
                <w:i w:val="0"/>
                <w:iCs w:val="0"/>
                <w:caps w:val="0"/>
                <w:color w:val="000000"/>
                <w:spacing w:val="0"/>
                <w:sz w:val="22"/>
                <w:szCs w:val="22"/>
                <w:u w:val="none"/>
              </w:rPr>
            </w:pPr>
          </w:p>
        </w:tc>
        <w:tc>
          <w:tcPr>
            <w:tcW w:w="1012" w:type="dxa"/>
            <w:vMerge w:val="continue"/>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112F8ABD">
            <w:pPr>
              <w:jc w:val="center"/>
              <w:rPr>
                <w:rFonts w:hint="default" w:ascii="Times New Roman" w:hAnsi="Times New Roman" w:eastAsia="宋体" w:cs="Times New Roman"/>
                <w:i w:val="0"/>
                <w:iCs w:val="0"/>
                <w:caps w:val="0"/>
                <w:color w:val="000000"/>
                <w:spacing w:val="0"/>
                <w:sz w:val="22"/>
                <w:szCs w:val="22"/>
                <w:u w:val="none"/>
              </w:rPr>
            </w:pPr>
          </w:p>
        </w:tc>
      </w:tr>
      <w:tr w14:paraId="4599A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5" w:hRule="atLeast"/>
        </w:trPr>
        <w:tc>
          <w:tcPr>
            <w:tcW w:w="649" w:type="dxa"/>
            <w:vMerge w:val="continue"/>
            <w:tcBorders>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738E3301">
            <w:pPr>
              <w:rPr>
                <w:rFonts w:hint="default" w:ascii="Times New Roman" w:hAnsi="Times New Roman" w:eastAsia="宋体" w:cs="Times New Roman"/>
                <w:i w:val="0"/>
                <w:iCs w:val="0"/>
                <w:caps w:val="0"/>
                <w:color w:val="000000"/>
                <w:spacing w:val="0"/>
                <w:sz w:val="22"/>
                <w:szCs w:val="22"/>
                <w:u w:val="none"/>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1B2D48AF">
            <w:pPr>
              <w:rPr>
                <w:rFonts w:hint="default" w:ascii="Times New Roman" w:hAnsi="Times New Roman" w:eastAsia="宋体" w:cs="Times New Roman"/>
                <w:i w:val="0"/>
                <w:iCs w:val="0"/>
                <w:caps w:val="0"/>
                <w:color w:val="000000"/>
                <w:spacing w:val="0"/>
                <w:sz w:val="22"/>
                <w:szCs w:val="22"/>
                <w:u w:val="none"/>
              </w:rPr>
            </w:pPr>
          </w:p>
        </w:tc>
        <w:tc>
          <w:tcPr>
            <w:tcW w:w="765"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65762827">
            <w:pPr>
              <w:rPr>
                <w:rFonts w:hint="default" w:ascii="Times New Roman" w:hAnsi="Times New Roman" w:eastAsia="宋体" w:cs="Times New Roman"/>
                <w:i w:val="0"/>
                <w:iCs w:val="0"/>
                <w:caps w:val="0"/>
                <w:color w:val="000000"/>
                <w:spacing w:val="0"/>
                <w:sz w:val="22"/>
                <w:szCs w:val="22"/>
                <w:u w:val="none"/>
              </w:rPr>
            </w:pPr>
          </w:p>
        </w:tc>
        <w:tc>
          <w:tcPr>
            <w:tcW w:w="855"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07476D8C">
            <w:pPr>
              <w:rPr>
                <w:rFonts w:hint="default" w:ascii="Times New Roman" w:hAnsi="Times New Roman" w:eastAsia="宋体" w:cs="Times New Roman"/>
                <w:i w:val="0"/>
                <w:iCs w:val="0"/>
                <w:caps w:val="0"/>
                <w:color w:val="000000"/>
                <w:spacing w:val="0"/>
                <w:sz w:val="22"/>
                <w:szCs w:val="22"/>
                <w:u w:val="none"/>
              </w:rPr>
            </w:pPr>
          </w:p>
        </w:tc>
        <w:tc>
          <w:tcPr>
            <w:tcW w:w="885"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327B82BE">
            <w:pPr>
              <w:jc w:val="center"/>
              <w:rPr>
                <w:rFonts w:hint="default" w:ascii="Times New Roman" w:hAnsi="Times New Roman" w:eastAsia="宋体" w:cs="Times New Roman"/>
                <w:i w:val="0"/>
                <w:iCs w:val="0"/>
                <w:caps w:val="0"/>
                <w:color w:val="000000"/>
                <w:spacing w:val="0"/>
                <w:sz w:val="22"/>
                <w:szCs w:val="22"/>
                <w:u w:val="none"/>
              </w:rPr>
            </w:pPr>
          </w:p>
        </w:tc>
        <w:tc>
          <w:tcPr>
            <w:tcW w:w="1440"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136389A6">
            <w:pPr>
              <w:rPr>
                <w:rFonts w:hint="default" w:ascii="Times New Roman" w:hAnsi="Times New Roman" w:eastAsia="宋体" w:cs="Times New Roman"/>
                <w:i w:val="0"/>
                <w:iCs w:val="0"/>
                <w:caps w:val="0"/>
                <w:color w:val="000000"/>
                <w:spacing w:val="0"/>
                <w:sz w:val="22"/>
                <w:szCs w:val="22"/>
                <w:u w:val="none"/>
              </w:rPr>
            </w:pPr>
          </w:p>
        </w:tc>
        <w:tc>
          <w:tcPr>
            <w:tcW w:w="3435"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17A4024C">
            <w:pPr>
              <w:rPr>
                <w:rFonts w:hint="default" w:ascii="Times New Roman" w:hAnsi="Times New Roman" w:eastAsia="宋体" w:cs="Times New Roman"/>
                <w:i w:val="0"/>
                <w:iCs w:val="0"/>
                <w:caps w:val="0"/>
                <w:color w:val="000000"/>
                <w:spacing w:val="0"/>
                <w:sz w:val="16"/>
                <w:szCs w:val="16"/>
                <w:u w:val="none"/>
              </w:rPr>
            </w:pPr>
          </w:p>
        </w:tc>
        <w:tc>
          <w:tcPr>
            <w:tcW w:w="1365"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66633536">
            <w:pPr>
              <w:rPr>
                <w:rFonts w:hint="default" w:ascii="Times New Roman" w:hAnsi="Times New Roman" w:eastAsia="宋体" w:cs="Times New Roman"/>
                <w:i w:val="0"/>
                <w:iCs w:val="0"/>
                <w:caps w:val="0"/>
                <w:color w:val="000000"/>
                <w:spacing w:val="0"/>
                <w:sz w:val="22"/>
                <w:szCs w:val="22"/>
                <w:u w:val="none"/>
              </w:rPr>
            </w:pPr>
          </w:p>
        </w:tc>
        <w:tc>
          <w:tcPr>
            <w:tcW w:w="988"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453F318E">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240" w:lineRule="exact"/>
              <w:jc w:val="left"/>
              <w:textAlignment w:val="auto"/>
              <w:rPr>
                <w:rFonts w:hint="eastAsia" w:ascii="宋体" w:hAnsi="宋体" w:eastAsia="宋体" w:cs="宋体"/>
                <w:i w:val="0"/>
                <w:iCs w:val="0"/>
                <w:caps w:val="0"/>
                <w:color w:val="000000"/>
                <w:spacing w:val="0"/>
                <w:kern w:val="0"/>
                <w:sz w:val="16"/>
                <w:szCs w:val="16"/>
                <w:shd w:val="clear" w:color="auto" w:fill="FFFFFF"/>
                <w:lang w:val="en-US" w:eastAsia="zh-CN" w:bidi="ar"/>
              </w:rPr>
            </w:pPr>
            <w:r>
              <w:rPr>
                <w:rFonts w:hint="eastAsia" w:ascii="宋体" w:hAnsi="宋体" w:eastAsia="宋体" w:cs="宋体"/>
                <w:i w:val="0"/>
                <w:iCs w:val="0"/>
                <w:caps w:val="0"/>
                <w:color w:val="000000"/>
                <w:spacing w:val="0"/>
                <w:kern w:val="0"/>
                <w:sz w:val="16"/>
                <w:szCs w:val="16"/>
                <w:shd w:val="clear" w:color="auto" w:fill="FFFFFF"/>
                <w:lang w:val="en-US" w:eastAsia="zh-CN" w:bidi="ar"/>
              </w:rPr>
              <w:t>上海格物致品网络科技有限公司</w:t>
            </w:r>
          </w:p>
          <w:p w14:paraId="2B77C418">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240" w:lineRule="exact"/>
              <w:jc w:val="left"/>
              <w:textAlignment w:val="auto"/>
              <w:rPr>
                <w:rFonts w:hint="default" w:ascii="宋体" w:hAnsi="宋体" w:eastAsia="宋体" w:cs="宋体"/>
                <w:i w:val="0"/>
                <w:iCs w:val="0"/>
                <w:caps w:val="0"/>
                <w:color w:val="000000"/>
                <w:spacing w:val="0"/>
                <w:kern w:val="0"/>
                <w:sz w:val="16"/>
                <w:szCs w:val="16"/>
                <w:shd w:val="clear" w:color="auto" w:fill="FFFFFF"/>
                <w:lang w:val="en-US" w:eastAsia="zh-CN" w:bidi="ar"/>
              </w:rPr>
            </w:pPr>
          </w:p>
        </w:tc>
        <w:tc>
          <w:tcPr>
            <w:tcW w:w="1024"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4627AA7D">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240" w:lineRule="exact"/>
              <w:jc w:val="left"/>
              <w:textAlignment w:val="auto"/>
              <w:rPr>
                <w:rFonts w:hint="eastAsia" w:ascii="宋体" w:hAnsi="宋体" w:eastAsia="宋体" w:cs="宋体"/>
                <w:i w:val="0"/>
                <w:iCs w:val="0"/>
                <w:caps w:val="0"/>
                <w:color w:val="000000"/>
                <w:spacing w:val="0"/>
                <w:kern w:val="0"/>
                <w:sz w:val="16"/>
                <w:szCs w:val="16"/>
                <w:shd w:val="clear" w:color="auto" w:fill="FFFFFF"/>
                <w:lang w:val="en-US" w:eastAsia="zh-CN" w:bidi="ar"/>
              </w:rPr>
            </w:pPr>
            <w:r>
              <w:rPr>
                <w:rFonts w:hint="eastAsia" w:ascii="宋体" w:hAnsi="宋体" w:eastAsia="宋体" w:cs="宋体"/>
                <w:i w:val="0"/>
                <w:iCs w:val="0"/>
                <w:caps w:val="0"/>
                <w:color w:val="000000"/>
                <w:spacing w:val="0"/>
                <w:kern w:val="0"/>
                <w:sz w:val="16"/>
                <w:szCs w:val="16"/>
                <w:shd w:val="clear" w:color="auto" w:fill="FFFFFF"/>
                <w:lang w:val="en-US" w:eastAsia="zh-CN" w:bidi="ar"/>
              </w:rPr>
              <w:t>（沪）网械平台备字[2022]第00002号</w:t>
            </w:r>
          </w:p>
          <w:p w14:paraId="04D7DCFF">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240" w:lineRule="exact"/>
              <w:jc w:val="left"/>
              <w:textAlignment w:val="auto"/>
              <w:rPr>
                <w:rFonts w:hint="default" w:ascii="宋体" w:hAnsi="宋体" w:eastAsia="宋体" w:cs="宋体"/>
                <w:i w:val="0"/>
                <w:iCs w:val="0"/>
                <w:caps w:val="0"/>
                <w:color w:val="000000"/>
                <w:spacing w:val="0"/>
                <w:kern w:val="0"/>
                <w:sz w:val="16"/>
                <w:szCs w:val="16"/>
                <w:shd w:val="clear" w:color="auto" w:fill="FFFFFF"/>
                <w:lang w:val="en-US" w:eastAsia="zh-CN" w:bidi="ar"/>
              </w:rPr>
            </w:pPr>
          </w:p>
        </w:tc>
        <w:tc>
          <w:tcPr>
            <w:tcW w:w="1405" w:type="dxa"/>
            <w:vMerge w:val="continue"/>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37456E27">
            <w:pPr>
              <w:jc w:val="center"/>
              <w:rPr>
                <w:rFonts w:hint="default" w:ascii="Times New Roman" w:hAnsi="Times New Roman" w:eastAsia="宋体" w:cs="Times New Roman"/>
                <w:i w:val="0"/>
                <w:iCs w:val="0"/>
                <w:caps w:val="0"/>
                <w:color w:val="000000"/>
                <w:spacing w:val="0"/>
                <w:sz w:val="22"/>
                <w:szCs w:val="22"/>
                <w:u w:val="none"/>
              </w:rPr>
            </w:pPr>
          </w:p>
        </w:tc>
        <w:tc>
          <w:tcPr>
            <w:tcW w:w="1012" w:type="dxa"/>
            <w:vMerge w:val="continue"/>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751E7319">
            <w:pPr>
              <w:jc w:val="center"/>
              <w:rPr>
                <w:rFonts w:hint="default" w:ascii="Times New Roman" w:hAnsi="Times New Roman" w:eastAsia="宋体" w:cs="Times New Roman"/>
                <w:i w:val="0"/>
                <w:iCs w:val="0"/>
                <w:caps w:val="0"/>
                <w:color w:val="000000"/>
                <w:spacing w:val="0"/>
                <w:sz w:val="22"/>
                <w:szCs w:val="22"/>
                <w:u w:val="none"/>
              </w:rPr>
            </w:pPr>
          </w:p>
        </w:tc>
      </w:tr>
    </w:tbl>
    <w:p w14:paraId="6F28F89A">
      <w:pPr>
        <w:ind w:firstLine="640" w:firstLineChars="200"/>
        <w:jc w:val="left"/>
        <w:rPr>
          <w:rFonts w:hint="default" w:ascii="华文仿宋" w:hAnsi="华文仿宋" w:eastAsia="华文仿宋" w:cs="华文仿宋"/>
          <w:b w:val="0"/>
          <w:bCs w:val="0"/>
          <w:sz w:val="32"/>
          <w:szCs w:val="32"/>
          <w:u w:val="none"/>
          <w:lang w:val="en-US" w:eastAsia="zh-CN"/>
        </w:rPr>
      </w:pPr>
    </w:p>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D77FC4"/>
    <w:rsid w:val="175F7B26"/>
    <w:rsid w:val="3F0C4052"/>
    <w:rsid w:val="57D727FA"/>
    <w:rsid w:val="5FFFF3E4"/>
    <w:rsid w:val="7AEB222C"/>
    <w:rsid w:val="7DFA4941"/>
    <w:rsid w:val="7FD359DE"/>
    <w:rsid w:val="E7F7078F"/>
    <w:rsid w:val="F79FFD39"/>
    <w:rsid w:val="FBDF78C3"/>
    <w:rsid w:val="FF5680CD"/>
    <w:rsid w:val="FFBDC5A7"/>
    <w:rsid w:val="FFD77F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table" w:styleId="4">
    <w:name w:val="Table Grid"/>
    <w:basedOn w:val="3"/>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776</Words>
  <Characters>1015</Characters>
  <Lines>0</Lines>
  <Paragraphs>0</Paragraphs>
  <TotalTime>46</TotalTime>
  <ScaleCrop>false</ScaleCrop>
  <LinksUpToDate>false</LinksUpToDate>
  <CharactersWithSpaces>1021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2026-04-05T08:44:00Z</dcterms:created>
  <dc:creator>user</dc:creator>
  <cp:lastModifiedBy>湛</cp:lastModifiedBy>
  <cp:lastPrinted>2026-04-27T09:49:10Z</cp:lastPrinted>
  <dcterms:modified xsi:type="dcterms:W3CDTF">2026-04-27T02:12:29Z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FB9623B1F386407EAACC990905A991B0_13</vt:lpwstr>
  </property>
</Properties>
</file>