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07E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综检中心检验检测设备更新项目</w:t>
      </w:r>
    </w:p>
    <w:p w14:paraId="38A1258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政府采购代理机构评审要求</w:t>
      </w:r>
    </w:p>
    <w:bookmarkEnd w:id="0"/>
    <w:p w14:paraId="209A28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4BBAFB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一、提交资料：</w:t>
      </w:r>
    </w:p>
    <w:p w14:paraId="2068C61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1.企业法人营业执照副本复印件，具备独立法人资格，持有有效的市场监督管理部门核发的营业执照，且营业范围包含招标代理或政府采购代理等相关内容；</w:t>
      </w:r>
    </w:p>
    <w:p w14:paraId="7993DE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2.法定代表人身份证明，如委托他人办理，需同时提供授权委托书并加盖单位公章；</w:t>
      </w:r>
    </w:p>
    <w:p w14:paraId="46C4A1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3.全国建筑市场监管公共服务平台 “招标代理机构”查询截图；</w:t>
      </w:r>
    </w:p>
    <w:p w14:paraId="63DD05B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4.中国政府采购网“政府采购代理机构”查询截图；</w:t>
      </w:r>
    </w:p>
    <w:p w14:paraId="079740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5.山西省招标投标公共服务平台“招标代理机构”查询截图；</w:t>
      </w:r>
    </w:p>
    <w:p w14:paraId="27B25E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6.山西省政府采购网“政府采购代理机构”查询截图，以及进行政府采购的代理机构登记注册证明材料；</w:t>
      </w:r>
    </w:p>
    <w:p w14:paraId="5E060DE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7.入选最新《驻晋城市区政府采购代理机构联系表》证明材料；</w:t>
      </w:r>
    </w:p>
    <w:p w14:paraId="525CF0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8.提供2025年度财务审计报告，近三个月以来的缴纳税收、社保记录凭证；</w:t>
      </w:r>
    </w:p>
    <w:p w14:paraId="6A1D9F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9.业务负责人及团队人员的简历、资格证书、劳动合同及近半年社保缴纳证明复印件；</w:t>
      </w:r>
    </w:p>
    <w:p w14:paraId="043545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10.提供未被列入失信被执行人、重大税收违法案件当事人名单、政府采购严重违法失信行为记录名单“信用中国”等网站查询结果，及近三年内在经营活动中无重大违法记录、未列入失信被执行人的书面声明；</w:t>
      </w:r>
    </w:p>
    <w:p w14:paraId="70726B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11.办公场所和开评标场地（须配备监控设备）的证明材料（如房产证或租赁合同、现场照片等）；</w:t>
      </w:r>
    </w:p>
    <w:p w14:paraId="3DA272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12.业务涵盖工程、货物、服务全品类，提供近三年承办的业绩证明（工程类、货物类、服务类各三个，代理合同关键页复印件、相应网站截图及中标通知书）。</w:t>
      </w:r>
    </w:p>
    <w:p w14:paraId="0EA42B3E">
      <w:pPr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226C2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二、评分规则：</w:t>
      </w:r>
    </w:p>
    <w:tbl>
      <w:tblPr>
        <w:tblStyle w:val="5"/>
        <w:tblW w:w="92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08" w:type="dxa"/>
          <w:left w:w="108" w:type="dxa"/>
          <w:bottom w:w="0" w:type="dxa"/>
          <w:right w:w="108" w:type="dxa"/>
        </w:tblCellMar>
      </w:tblPr>
      <w:tblGrid>
        <w:gridCol w:w="1406"/>
        <w:gridCol w:w="2025"/>
        <w:gridCol w:w="5848"/>
      </w:tblGrid>
      <w:tr w14:paraId="25C11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  <w:jc w:val="center"/>
        </w:trPr>
        <w:tc>
          <w:tcPr>
            <w:tcW w:w="3431" w:type="dxa"/>
            <w:gridSpan w:val="2"/>
            <w:noWrap w:val="0"/>
            <w:vAlign w:val="center"/>
          </w:tcPr>
          <w:p w14:paraId="717FEF2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</w:rPr>
              <w:t>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</w:rPr>
              <w:t>因素</w:t>
            </w:r>
          </w:p>
        </w:tc>
        <w:tc>
          <w:tcPr>
            <w:tcW w:w="5848" w:type="dxa"/>
            <w:noWrap w:val="0"/>
            <w:vAlign w:val="center"/>
          </w:tcPr>
          <w:p w14:paraId="6FB5D5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</w:rPr>
              <w:t>评分标准</w:t>
            </w:r>
          </w:p>
        </w:tc>
      </w:tr>
      <w:tr w14:paraId="6B1C9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20" w:hRule="atLeast"/>
          <w:jc w:val="center"/>
        </w:trPr>
        <w:tc>
          <w:tcPr>
            <w:tcW w:w="1406" w:type="dxa"/>
            <w:vMerge w:val="restart"/>
            <w:noWrap w:val="0"/>
            <w:vAlign w:val="center"/>
          </w:tcPr>
          <w:p w14:paraId="21422CC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商务</w:t>
            </w:r>
          </w:p>
          <w:p w14:paraId="0FE1D84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部分</w:t>
            </w:r>
          </w:p>
          <w:p w14:paraId="0C981C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分）</w:t>
            </w:r>
          </w:p>
        </w:tc>
        <w:tc>
          <w:tcPr>
            <w:tcW w:w="2025" w:type="dxa"/>
            <w:noWrap w:val="0"/>
            <w:vAlign w:val="center"/>
          </w:tcPr>
          <w:p w14:paraId="0E640291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同类型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业绩</w:t>
            </w:r>
          </w:p>
          <w:p w14:paraId="7E2BA11C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分）</w:t>
            </w:r>
          </w:p>
        </w:tc>
        <w:tc>
          <w:tcPr>
            <w:tcW w:w="5848" w:type="dxa"/>
            <w:noWrap w:val="0"/>
            <w:vAlign w:val="top"/>
          </w:tcPr>
          <w:p w14:paraId="7E4878D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供应商在满足资格审查条件前提下，须提供2023年8月1日至2026年8月1日期间承揽的工程类、货物类、服务类招标代理服务业绩。</w:t>
            </w:r>
          </w:p>
          <w:p w14:paraId="2B0DFFB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计分规则：每完整提交工程、货物、服务三类业绩各1个，得5分；任意一类业绩缺失则本批次不得分；本项分值最高15分。</w:t>
            </w:r>
          </w:p>
        </w:tc>
      </w:tr>
      <w:tr w14:paraId="62F43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  <w:jc w:val="center"/>
        </w:trPr>
        <w:tc>
          <w:tcPr>
            <w:tcW w:w="1406" w:type="dxa"/>
            <w:vMerge w:val="continue"/>
            <w:noWrap w:val="0"/>
            <w:vAlign w:val="center"/>
          </w:tcPr>
          <w:p w14:paraId="4833F7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1F58A63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项目成员</w:t>
            </w:r>
          </w:p>
          <w:p w14:paraId="75019F1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5分）</w:t>
            </w:r>
          </w:p>
        </w:tc>
        <w:tc>
          <w:tcPr>
            <w:tcW w:w="5848" w:type="dxa"/>
            <w:noWrap w:val="0"/>
            <w:vAlign w:val="top"/>
          </w:tcPr>
          <w:p w14:paraId="320DCAE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①项目负责人具有“中国招标投标协会”专业能力评价证书或经济类相关专业初级及以上职称得 3分。</w:t>
            </w:r>
          </w:p>
          <w:p w14:paraId="180F6EF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②除项目负责人外，团队成员中每提供一名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本单位在职人员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加0.5分，最高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分。</w:t>
            </w:r>
          </w:p>
          <w:p w14:paraId="4027CFC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以含2026年3月-8月的个人社保缴纳证明为准。</w:t>
            </w:r>
          </w:p>
        </w:tc>
      </w:tr>
      <w:tr w14:paraId="61B56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  <w:jc w:val="center"/>
        </w:trPr>
        <w:tc>
          <w:tcPr>
            <w:tcW w:w="1406" w:type="dxa"/>
            <w:vMerge w:val="restart"/>
            <w:noWrap w:val="0"/>
            <w:vAlign w:val="center"/>
          </w:tcPr>
          <w:p w14:paraId="0D5866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技术</w:t>
            </w:r>
          </w:p>
          <w:p w14:paraId="794F06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部分</w:t>
            </w:r>
          </w:p>
          <w:p w14:paraId="4B389C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分）</w:t>
            </w:r>
          </w:p>
          <w:p w14:paraId="083A7AA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5E3D6D6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-SA"/>
              </w:rPr>
              <w:t>总体服务方案</w:t>
            </w:r>
          </w:p>
          <w:p w14:paraId="2E56D0E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（15分）</w:t>
            </w:r>
          </w:p>
        </w:tc>
        <w:tc>
          <w:tcPr>
            <w:tcW w:w="5848" w:type="dxa"/>
            <w:noWrap w:val="0"/>
            <w:vAlign w:val="center"/>
          </w:tcPr>
          <w:p w14:paraId="020C859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整体服务方案，包含但不限于项目前期对接、招标公告及文件的拟定、项目踏勘、答疑及澄清、开标评标、中标人确定、招标资料汇总等方面</w:t>
            </w:r>
          </w:p>
        </w:tc>
      </w:tr>
      <w:tr w14:paraId="0D273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  <w:jc w:val="center"/>
        </w:trPr>
        <w:tc>
          <w:tcPr>
            <w:tcW w:w="1406" w:type="dxa"/>
            <w:vMerge w:val="continue"/>
            <w:noWrap w:val="0"/>
            <w:vAlign w:val="center"/>
          </w:tcPr>
          <w:p w14:paraId="7E4925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3B858FA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进度保证措施</w:t>
            </w:r>
          </w:p>
          <w:p w14:paraId="31D6FF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5848" w:type="dxa"/>
            <w:noWrap w:val="0"/>
            <w:vAlign w:val="center"/>
          </w:tcPr>
          <w:p w14:paraId="68121FC2">
            <w:pPr>
              <w:pStyle w:val="8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包含但不限于组织措施、技术措施、资源措施、管理措施、协调措施</w:t>
            </w:r>
          </w:p>
        </w:tc>
      </w:tr>
      <w:tr w14:paraId="79FF1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  <w:jc w:val="center"/>
        </w:trPr>
        <w:tc>
          <w:tcPr>
            <w:tcW w:w="1406" w:type="dxa"/>
            <w:vMerge w:val="continue"/>
            <w:noWrap w:val="0"/>
            <w:vAlign w:val="center"/>
          </w:tcPr>
          <w:p w14:paraId="1EDCCC3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1E2211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en-US"/>
              </w:rPr>
              <w:t>质量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保证措施</w:t>
            </w:r>
          </w:p>
          <w:p w14:paraId="407B091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en-US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en-US"/>
              </w:rPr>
              <w:t>分）</w:t>
            </w:r>
          </w:p>
        </w:tc>
        <w:tc>
          <w:tcPr>
            <w:tcW w:w="5848" w:type="dxa"/>
            <w:noWrap w:val="0"/>
            <w:vAlign w:val="center"/>
          </w:tcPr>
          <w:p w14:paraId="0B416A64">
            <w:pPr>
              <w:pStyle w:val="8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招标文件编制（包含但不限于专业度、风险防控、法律依据），开评标的组织（流程管控、专家抽取、应急能力）</w:t>
            </w:r>
          </w:p>
        </w:tc>
      </w:tr>
      <w:tr w14:paraId="19001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  <w:jc w:val="center"/>
        </w:trPr>
        <w:tc>
          <w:tcPr>
            <w:tcW w:w="1406" w:type="dxa"/>
            <w:vMerge w:val="continue"/>
            <w:noWrap w:val="0"/>
            <w:vAlign w:val="center"/>
          </w:tcPr>
          <w:p w14:paraId="0E0BA5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1FA3566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内部管理制度</w:t>
            </w:r>
          </w:p>
          <w:p w14:paraId="49BDE6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（10分）</w:t>
            </w:r>
          </w:p>
        </w:tc>
        <w:tc>
          <w:tcPr>
            <w:tcW w:w="5848" w:type="dxa"/>
            <w:noWrap w:val="0"/>
            <w:vAlign w:val="center"/>
          </w:tcPr>
          <w:p w14:paraId="7247F249">
            <w:pPr>
              <w:pStyle w:val="8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档案管理制度、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保密制度、人员培训制度、业务管理制度等</w:t>
            </w:r>
          </w:p>
        </w:tc>
      </w:tr>
      <w:tr w14:paraId="4A65B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0" w:hRule="atLeast"/>
          <w:jc w:val="center"/>
        </w:trPr>
        <w:tc>
          <w:tcPr>
            <w:tcW w:w="1406" w:type="dxa"/>
            <w:vMerge w:val="continue"/>
            <w:noWrap w:val="0"/>
            <w:vAlign w:val="center"/>
          </w:tcPr>
          <w:p w14:paraId="15C4EED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3CDDE3D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风险防控与廉政管理方案</w:t>
            </w:r>
          </w:p>
          <w:p w14:paraId="2ACEFC06">
            <w:pPr>
              <w:pStyle w:val="2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（5分）</w:t>
            </w:r>
          </w:p>
        </w:tc>
        <w:tc>
          <w:tcPr>
            <w:tcW w:w="5848" w:type="dxa"/>
            <w:noWrap w:val="0"/>
            <w:vAlign w:val="center"/>
          </w:tcPr>
          <w:p w14:paraId="77F6DB2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  <w:t>质疑与投诉处理机制、廉政管理制度及处理措施等</w:t>
            </w:r>
          </w:p>
        </w:tc>
      </w:tr>
      <w:tr w14:paraId="6AEB6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2" w:hRule="atLeast"/>
          <w:jc w:val="center"/>
        </w:trPr>
        <w:tc>
          <w:tcPr>
            <w:tcW w:w="1406" w:type="dxa"/>
            <w:vMerge w:val="continue"/>
            <w:noWrap w:val="0"/>
            <w:vAlign w:val="center"/>
          </w:tcPr>
          <w:p w14:paraId="487B2CB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2E31AE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合理化建议</w:t>
            </w:r>
          </w:p>
          <w:p w14:paraId="247FE1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5分）</w:t>
            </w:r>
          </w:p>
        </w:tc>
        <w:tc>
          <w:tcPr>
            <w:tcW w:w="5848" w:type="dxa"/>
            <w:noWrap w:val="0"/>
            <w:vAlign w:val="center"/>
          </w:tcPr>
          <w:p w14:paraId="2ED0BF68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为保证项目顺利实施过程提出具体可行的建议</w:t>
            </w:r>
          </w:p>
        </w:tc>
      </w:tr>
      <w:tr w14:paraId="732DC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  <w:jc w:val="center"/>
        </w:trPr>
        <w:tc>
          <w:tcPr>
            <w:tcW w:w="1406" w:type="dxa"/>
            <w:tcBorders>
              <w:bottom w:val="single" w:color="000000" w:sz="6" w:space="0"/>
            </w:tcBorders>
            <w:noWrap w:val="0"/>
            <w:vAlign w:val="center"/>
          </w:tcPr>
          <w:p w14:paraId="30224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报价</w:t>
            </w:r>
          </w:p>
          <w:p w14:paraId="09DD1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（20分）</w:t>
            </w:r>
          </w:p>
        </w:tc>
        <w:tc>
          <w:tcPr>
            <w:tcW w:w="7873" w:type="dxa"/>
            <w:gridSpan w:val="2"/>
            <w:tcBorders>
              <w:bottom w:val="single" w:color="000000" w:sz="6" w:space="0"/>
            </w:tcBorders>
            <w:noWrap w:val="0"/>
            <w:vAlign w:val="top"/>
          </w:tcPr>
          <w:p w14:paraId="273D8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参照《招标代理服务收费管理暂行办法》计价格[2002]1980 号文和发改价格[2011]534号国家收费标准的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折扣率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进行报价。</w:t>
            </w:r>
          </w:p>
          <w:p w14:paraId="6E8D7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评审规则： 采用低价优先法。以所有有效投标人中折扣率最低的报价作为基准价，得满分20分；其余投标人的得分按基准价与其报价的比例折算，折扣率越高，得分递减。</w:t>
            </w:r>
          </w:p>
          <w:p w14:paraId="750BA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报价得分 =（评标基准价 / 投标报价）× 20分</w:t>
            </w:r>
          </w:p>
        </w:tc>
      </w:tr>
    </w:tbl>
    <w:p w14:paraId="6170DB4E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</w:pPr>
    </w:p>
    <w:p w14:paraId="18BDFBD0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</w:pPr>
    </w:p>
    <w:p w14:paraId="61803814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</w:pPr>
    </w:p>
    <w:p w14:paraId="7832BB5D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</w:pPr>
    </w:p>
    <w:p w14:paraId="7ED9717C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</w:pPr>
    </w:p>
    <w:p w14:paraId="4EDC547A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</w:p>
    <w:p w14:paraId="2D9C9984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334B65D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8686F84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AC8815A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6FE0C94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D9FD234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331DF3B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9548BBB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4300CD5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E892ABD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6258D4C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74A1370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AF01221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3C970DD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29D2D30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49A4A39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59642A3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71D032F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DDF81CE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1A48FC4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 xml:space="preserve"> 应征代理机构报名表</w:t>
      </w:r>
    </w:p>
    <w:tbl>
      <w:tblPr>
        <w:tblStyle w:val="5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482"/>
        <w:gridCol w:w="1590"/>
        <w:gridCol w:w="1446"/>
        <w:gridCol w:w="1461"/>
        <w:gridCol w:w="1168"/>
        <w:gridCol w:w="865"/>
      </w:tblGrid>
      <w:tr w14:paraId="1B06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900" w:type="dxa"/>
            <w:gridSpan w:val="7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auto"/>
            <w:noWrap/>
            <w:vAlign w:val="center"/>
          </w:tcPr>
          <w:p w14:paraId="052B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3366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一、机构基本信息</w:t>
            </w:r>
          </w:p>
        </w:tc>
      </w:tr>
      <w:tr w14:paraId="5FC1B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F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3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企业信息项目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7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企业信息内容</w:t>
            </w:r>
          </w:p>
        </w:tc>
      </w:tr>
      <w:tr w14:paraId="57CCC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E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机构全称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C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0E88C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A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EA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34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1318F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2F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8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9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0584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4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7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BF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644F1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7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08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7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364D2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9D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2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6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269F9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F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1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BA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60FE7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D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是否在财政部门政府采购代理机构名录内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E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□ 是 □ 否</w:t>
            </w:r>
          </w:p>
        </w:tc>
      </w:tr>
      <w:tr w14:paraId="4A009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900" w:type="dxa"/>
            <w:gridSpan w:val="7"/>
            <w:tcBorders>
              <w:top w:val="nil"/>
              <w:left w:val="nil"/>
              <w:bottom w:val="nil"/>
              <w:right w:val="single" w:color="DEE0E3" w:sz="4" w:space="0"/>
            </w:tcBorders>
            <w:shd w:val="clear" w:color="auto" w:fill="auto"/>
            <w:noWrap/>
            <w:vAlign w:val="center"/>
          </w:tcPr>
          <w:p w14:paraId="45106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3366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二、合规执业承诺</w:t>
            </w:r>
          </w:p>
        </w:tc>
      </w:tr>
      <w:tr w14:paraId="791DB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5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C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80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3B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近3年政府采购承诺内容执业情况</w:t>
            </w:r>
          </w:p>
        </w:tc>
      </w:tr>
      <w:tr w14:paraId="0A1D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D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3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有无政府采购领域不良从业记录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3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□ 有 □ 无</w:t>
            </w:r>
          </w:p>
        </w:tc>
      </w:tr>
      <w:tr w14:paraId="0587C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4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2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有无失信惩戒记录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□ 有 □ 无</w:t>
            </w:r>
          </w:p>
        </w:tc>
      </w:tr>
      <w:tr w14:paraId="2BBD8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E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9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6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有无政府采购相关违法违规执业行为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9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□ 有 □ 无</w:t>
            </w:r>
          </w:p>
        </w:tc>
      </w:tr>
      <w:tr w14:paraId="15DCB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900" w:type="dxa"/>
            <w:gridSpan w:val="7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FFFFFF"/>
            <w:noWrap/>
            <w:vAlign w:val="center"/>
          </w:tcPr>
          <w:p w14:paraId="5D360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三、同类政府采购项目业绩（近3年）</w:t>
            </w:r>
          </w:p>
        </w:tc>
      </w:tr>
      <w:tr w14:paraId="58A3D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7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B0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867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E7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采购规模（万元）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ED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EF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服务周期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A4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3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完成情况</w:t>
            </w:r>
          </w:p>
        </w:tc>
      </w:tr>
      <w:tr w14:paraId="60306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3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2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1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26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1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6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E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628B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B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1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56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D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2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7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1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4D0B3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5B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B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BB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D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1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6E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28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2A4FB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D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61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A6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D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F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E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4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7D1FC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4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9A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5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5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8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5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FE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4D0FC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8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0B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E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5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6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C6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7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2B7B0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BE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D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2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9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C3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7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0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 w14:paraId="3B43E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0D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D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61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5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4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5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1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</w:tbl>
    <w:p w14:paraId="509B0B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tbl>
      <w:tblPr>
        <w:tblStyle w:val="5"/>
        <w:tblW w:w="89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4075"/>
        <w:gridCol w:w="1766"/>
        <w:gridCol w:w="2154"/>
      </w:tblGrid>
      <w:tr w14:paraId="3EB5A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900" w:type="dxa"/>
            <w:gridSpan w:val="4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FFFFF"/>
            <w:noWrap/>
            <w:vAlign w:val="center"/>
          </w:tcPr>
          <w:p w14:paraId="2ED30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四、服务能力与保障</w:t>
            </w:r>
          </w:p>
        </w:tc>
      </w:tr>
      <w:tr w14:paraId="7E40A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900" w:type="dxa"/>
            <w:gridSpan w:val="4"/>
            <w:tcBorders>
              <w:top w:val="single" w:color="DEE0E3" w:sz="4" w:space="0"/>
              <w:left w:val="single" w:color="DEE0E3" w:sz="4" w:space="0"/>
              <w:bottom w:val="single" w:color="000000" w:sz="4" w:space="0"/>
              <w:right w:val="single" w:color="DEE0E3" w:sz="4" w:space="0"/>
            </w:tcBorders>
            <w:shd w:val="clear" w:color="auto" w:fill="FFFFFF"/>
            <w:noWrap/>
            <w:vAlign w:val="center"/>
          </w:tcPr>
          <w:p w14:paraId="45C37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 从业人员情况</w:t>
            </w:r>
          </w:p>
        </w:tc>
      </w:tr>
      <w:tr w14:paraId="461F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46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9E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4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人数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1BD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0B209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C4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2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从业人员总人数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2B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52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C987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8E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68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政府采购专职从业人员数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75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AA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D101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30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E2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政府采购代理人员从业证书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8B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FB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0E117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900" w:type="dxa"/>
            <w:gridSpan w:val="4"/>
            <w:tcBorders>
              <w:top w:val="single" w:color="DEE0E3" w:sz="4" w:space="0"/>
              <w:left w:val="single" w:color="DEE0E3" w:sz="4" w:space="0"/>
              <w:bottom w:val="nil"/>
              <w:right w:val="single" w:color="DEE0E3" w:sz="4" w:space="0"/>
            </w:tcBorders>
            <w:shd w:val="clear" w:color="auto" w:fill="FFFFFF"/>
            <w:noWrap/>
            <w:vAlign w:val="center"/>
          </w:tcPr>
          <w:p w14:paraId="1E154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 服务保障措施及应急响应机制</w:t>
            </w:r>
          </w:p>
        </w:tc>
      </w:tr>
      <w:tr w14:paraId="5AAAE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18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71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B49A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B53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9A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7CB8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58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A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7F72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35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3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3849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03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4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06BD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BB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9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6E16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79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1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552C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B9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2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751FE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4C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4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1B680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2C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7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A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2E6CD6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2683FCC5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五、报价</w:t>
      </w:r>
    </w:p>
    <w:p w14:paraId="1F696D0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</w:pPr>
    </w:p>
    <w:p w14:paraId="1FA4EC0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rPr>
          <w:rFonts w:hint="default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本项目代理服务费报价：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single"/>
          <w:lang w:val="en-US" w:eastAsia="zh-CN"/>
        </w:rPr>
        <w:t xml:space="preserve">                </w:t>
      </w:r>
    </w:p>
    <w:p w14:paraId="047477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tbl>
      <w:tblPr>
        <w:tblStyle w:val="5"/>
        <w:tblW w:w="90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0"/>
      </w:tblGrid>
      <w:tr w14:paraId="2A295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9" w:hRule="atLeast"/>
        </w:trPr>
        <w:tc>
          <w:tcPr>
            <w:tcW w:w="9020" w:type="dxa"/>
            <w:tcBorders>
              <w:top w:val="single" w:color="DEE0E3" w:sz="4" w:space="0"/>
              <w:left w:val="single" w:color="DEE0E3" w:sz="4" w:space="0"/>
              <w:bottom w:val="single" w:color="DEE0E3" w:sz="4" w:space="0"/>
              <w:right w:val="single" w:color="DEE0E3" w:sz="4" w:space="0"/>
            </w:tcBorders>
            <w:shd w:val="clear" w:color="auto" w:fill="FFFFFF"/>
            <w:noWrap/>
            <w:vAlign w:val="center"/>
          </w:tcPr>
          <w:p w14:paraId="5ACE1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六、应征声明</w:t>
            </w:r>
          </w:p>
        </w:tc>
      </w:tr>
      <w:tr w14:paraId="65F63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857" w:hRule="atLeast"/>
        </w:trPr>
        <w:tc>
          <w:tcPr>
            <w:tcW w:w="9020" w:type="dxa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FFFFFF"/>
            <w:vAlign w:val="center"/>
          </w:tcPr>
          <w:p w14:paraId="39D70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本单位郑重声明：1. 本表所填内容及提供的所有材料均真实、合法、有效，无任何虚假、伪造、变造情形；2. 本单位符合政府采购代理机构相关资质要求，未被列入政府采购严重违法失信行为记录名单；3. 若中标/成交，将严格按照政府采购相关法律法规及本次征集要求履行代理职责，保证服务质量。</w:t>
            </w:r>
          </w:p>
        </w:tc>
      </w:tr>
    </w:tbl>
    <w:p w14:paraId="254AFB14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幼线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水柱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珊瑚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铁筋隶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古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篆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329CC"/>
    <w:rsid w:val="0D886840"/>
    <w:rsid w:val="13E95C0D"/>
    <w:rsid w:val="2C692ED9"/>
    <w:rsid w:val="36B329CC"/>
    <w:rsid w:val="3FD950F8"/>
    <w:rsid w:val="43CC2B9A"/>
    <w:rsid w:val="4A200A4F"/>
    <w:rsid w:val="51707B49"/>
    <w:rsid w:val="5C76281E"/>
    <w:rsid w:val="5EFFF713"/>
    <w:rsid w:val="5F8403D9"/>
    <w:rsid w:val="5FD52AED"/>
    <w:rsid w:val="6FEFE8BD"/>
    <w:rsid w:val="76E7E0AA"/>
    <w:rsid w:val="76F73B3D"/>
    <w:rsid w:val="76FC8E69"/>
    <w:rsid w:val="BBFE2409"/>
    <w:rsid w:val="CFEA66DC"/>
    <w:rsid w:val="DDC7344C"/>
    <w:rsid w:val="E37403C3"/>
    <w:rsid w:val="EAB7BF73"/>
    <w:rsid w:val="ED9AD2BC"/>
    <w:rsid w:val="F1D87CE2"/>
    <w:rsid w:val="FFBB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szCs w:val="20"/>
    </w:rPr>
  </w:style>
  <w:style w:type="paragraph" w:styleId="3">
    <w:name w:val="Body Text"/>
    <w:basedOn w:val="1"/>
    <w:next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Paragraph"/>
    <w:basedOn w:val="1"/>
    <w:qFormat/>
    <w:uiPriority w:val="1"/>
  </w:style>
  <w:style w:type="paragraph" w:customStyle="1" w:styleId="8">
    <w:name w:val="p0"/>
    <w:qFormat/>
    <w:uiPriority w:val="0"/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1510</Words>
  <Characters>1575</Characters>
  <Lines>0</Lines>
  <Paragraphs>0</Paragraphs>
  <TotalTime>37</TotalTime>
  <ScaleCrop>false</ScaleCrop>
  <LinksUpToDate>false</LinksUpToDate>
  <CharactersWithSpaces>1589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2026-07-30T00:04:00Z</dcterms:created>
  <dc:creator>丽芳18635626662（一方茶）</dc:creator>
  <cp:lastModifiedBy>greatwall</cp:lastModifiedBy>
  <cp:lastPrinted>2026-08-04T15:24:55Z</cp:lastPrinted>
  <dcterms:modified xsi:type="dcterms:W3CDTF">2026-08-04T15:27:18Z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5820BF9955EF4FB095BC8880A339C5E8_11</vt:lpwstr>
  </property>
  <property fmtid="{D5CDD505-2E9C-101B-9397-08002B2CF9AE}" pid="4" name="KSOTemplateDocerSaveRecord">
    <vt:lpwstr>eyJoZGlkIjoiMmMxNGNiZjE5ZTE1Y2EyMGZlODE3YWRhNmE5ZThiYWEiLCJ1c2VySWQiOiIxNDk3ODcyMjI5In0=</vt:lpwstr>
  </property>
</Properties>
</file>